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BE0C2" w14:textId="4408ABB5" w:rsidR="009D398A" w:rsidRPr="000D0B7C" w:rsidRDefault="009D398A" w:rsidP="000D0B7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D0B7C">
        <w:rPr>
          <w:rFonts w:ascii="Arial" w:hAnsi="Arial" w:cs="Arial"/>
          <w:b/>
          <w:bCs/>
          <w:sz w:val="24"/>
          <w:szCs w:val="24"/>
          <w:u w:val="single"/>
        </w:rPr>
        <w:t xml:space="preserve">Bloc  </w:t>
      </w:r>
      <w:r w:rsidR="00E373BC" w:rsidRPr="000D0B7C">
        <w:rPr>
          <w:rFonts w:ascii="Arial" w:hAnsi="Arial" w:cs="Arial"/>
          <w:b/>
          <w:bCs/>
          <w:sz w:val="24"/>
          <w:szCs w:val="24"/>
          <w:u w:val="single"/>
        </w:rPr>
        <w:t>–</w:t>
      </w:r>
      <w:r w:rsidRPr="000D0B7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FC6845">
        <w:rPr>
          <w:rFonts w:ascii="Arial" w:hAnsi="Arial" w:cs="Arial"/>
          <w:b/>
          <w:bCs/>
          <w:sz w:val="24"/>
          <w:szCs w:val="24"/>
          <w:u w:val="single"/>
        </w:rPr>
        <w:t>Pure concordance</w:t>
      </w:r>
    </w:p>
    <w:p w14:paraId="362A2F2B" w14:textId="77777777" w:rsidR="009D398A" w:rsidRDefault="009D398A" w:rsidP="000D0B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B19491" w14:textId="71149753" w:rsidR="00996132" w:rsidRDefault="00996132" w:rsidP="000D0B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articles</w:t>
      </w:r>
      <w:r w:rsidR="00D64E67">
        <w:rPr>
          <w:rFonts w:ascii="Arial" w:hAnsi="Arial" w:cs="Arial"/>
          <w:sz w:val="24"/>
          <w:szCs w:val="24"/>
        </w:rPr>
        <w:t xml:space="preserve"> et les amendements q</w:t>
      </w:r>
      <w:r w:rsidR="00715ABC">
        <w:rPr>
          <w:rFonts w:ascii="Arial" w:hAnsi="Arial" w:cs="Arial"/>
          <w:sz w:val="24"/>
          <w:szCs w:val="24"/>
        </w:rPr>
        <w:t xml:space="preserve">ui composent ce bloc sont </w:t>
      </w:r>
      <w:r w:rsidR="00F90EC4">
        <w:rPr>
          <w:rFonts w:ascii="Arial" w:hAnsi="Arial" w:cs="Arial"/>
          <w:sz w:val="24"/>
          <w:szCs w:val="24"/>
        </w:rPr>
        <w:t>des modifications à diverses lois en concordance avec l’institution de Santé Québec. Ces modifications visent essentiellement à ad</w:t>
      </w:r>
      <w:r w:rsidR="004D325C">
        <w:rPr>
          <w:rFonts w:ascii="Arial" w:hAnsi="Arial" w:cs="Arial"/>
          <w:sz w:val="24"/>
          <w:szCs w:val="24"/>
        </w:rPr>
        <w:t xml:space="preserve">apter </w:t>
      </w:r>
      <w:r w:rsidR="00D81261">
        <w:rPr>
          <w:rFonts w:ascii="Arial" w:hAnsi="Arial" w:cs="Arial"/>
          <w:sz w:val="24"/>
          <w:szCs w:val="24"/>
        </w:rPr>
        <w:t>la terminologie du corpus législatif québécois.</w:t>
      </w:r>
    </w:p>
    <w:p w14:paraId="0C7B6813" w14:textId="77777777" w:rsidR="00BF2B57" w:rsidRDefault="00BF2B57" w:rsidP="000D0B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88B8A1" w14:textId="718926D6" w:rsidR="00BF2B57" w:rsidRDefault="00BF2B57" w:rsidP="000D0B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Voici</w:t>
      </w:r>
      <w:r w:rsidR="008F23F0">
        <w:rPr>
          <w:rFonts w:ascii="Arial" w:hAnsi="Arial" w:cs="Arial"/>
          <w:sz w:val="24"/>
          <w:szCs w:val="24"/>
        </w:rPr>
        <w:t xml:space="preserve"> des exemples de</w:t>
      </w:r>
      <w:r w:rsidR="00270E0E">
        <w:rPr>
          <w:rFonts w:ascii="Arial" w:hAnsi="Arial" w:cs="Arial"/>
          <w:sz w:val="24"/>
          <w:szCs w:val="24"/>
        </w:rPr>
        <w:t xml:space="preserve"> ces modification</w:t>
      </w:r>
      <w:r w:rsidR="000409A1">
        <w:rPr>
          <w:rFonts w:ascii="Arial" w:hAnsi="Arial" w:cs="Arial"/>
          <w:sz w:val="24"/>
          <w:szCs w:val="24"/>
        </w:rPr>
        <w:t>s</w:t>
      </w:r>
      <w:r w:rsidR="00270E0E">
        <w:rPr>
          <w:rFonts w:ascii="Arial" w:hAnsi="Arial" w:cs="Arial"/>
          <w:sz w:val="24"/>
          <w:szCs w:val="24"/>
        </w:rPr>
        <w:t xml:space="preserve"> </w:t>
      </w:r>
      <w:r w:rsidR="008F23F0">
        <w:rPr>
          <w:rFonts w:ascii="Arial" w:hAnsi="Arial" w:cs="Arial"/>
          <w:sz w:val="24"/>
          <w:szCs w:val="24"/>
        </w:rPr>
        <w:t>:</w:t>
      </w:r>
    </w:p>
    <w:p w14:paraId="44747FDA" w14:textId="77777777" w:rsidR="008F23F0" w:rsidRDefault="008F23F0" w:rsidP="000D0B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9CE935" w14:textId="4921E476" w:rsidR="00202646" w:rsidRDefault="00202646" w:rsidP="003B3CD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Santé Québec est ajoutée</w:t>
      </w:r>
      <w:r w:rsidR="000A77D9">
        <w:rPr>
          <w:rFonts w:ascii="Arial" w:hAnsi="Arial" w:cs="Arial"/>
          <w:sz w:val="24"/>
          <w:szCs w:val="24"/>
        </w:rPr>
        <w:t xml:space="preserve"> dans les dispositions visant actuellement les établissements de santé et de services sociaux et les organismes publics;</w:t>
      </w:r>
    </w:p>
    <w:p w14:paraId="5A34B010" w14:textId="7D9933B5" w:rsidR="005A1E4D" w:rsidRDefault="005A1E4D" w:rsidP="003B3CD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l’expression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F660CA">
        <w:rPr>
          <w:rFonts w:ascii="Arial" w:hAnsi="Arial" w:cs="Arial"/>
          <w:sz w:val="24"/>
          <w:szCs w:val="24"/>
        </w:rPr>
        <w:t>« président-directeur général</w:t>
      </w:r>
      <w:r w:rsidR="00F41293">
        <w:rPr>
          <w:rFonts w:ascii="Arial" w:hAnsi="Arial" w:cs="Arial"/>
          <w:sz w:val="24"/>
          <w:szCs w:val="24"/>
        </w:rPr>
        <w:t> » est utilisée lorsque la plus haute autorité d’un établissement est visée</w:t>
      </w:r>
      <w:r w:rsidR="00734B3C">
        <w:rPr>
          <w:rFonts w:ascii="Arial" w:hAnsi="Arial" w:cs="Arial"/>
          <w:sz w:val="24"/>
          <w:szCs w:val="24"/>
        </w:rPr>
        <w:t xml:space="preserve"> plutôt que celle de « directeur général »</w:t>
      </w:r>
      <w:r w:rsidR="00F41293">
        <w:rPr>
          <w:rFonts w:ascii="Arial" w:hAnsi="Arial" w:cs="Arial"/>
          <w:sz w:val="24"/>
          <w:szCs w:val="24"/>
        </w:rPr>
        <w:t>;</w:t>
      </w:r>
    </w:p>
    <w:p w14:paraId="36460895" w14:textId="41D849D0" w:rsidR="00F56A07" w:rsidRDefault="00F56A07" w:rsidP="003B3CD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l’expression « centre intégré de santé et de services sociaux » et ce</w:t>
      </w:r>
      <w:r w:rsidR="0028340E">
        <w:rPr>
          <w:rFonts w:ascii="Arial" w:hAnsi="Arial" w:cs="Arial"/>
          <w:sz w:val="24"/>
          <w:szCs w:val="24"/>
        </w:rPr>
        <w:t>lle de « centre universitaire intégré de santé et de services sociaux » est modifiée pour faire référence aux établissements territoriaux de Santé Québec;</w:t>
      </w:r>
    </w:p>
    <w:p w14:paraId="7D966E4D" w14:textId="3F164FC1" w:rsidR="00220B92" w:rsidRDefault="00220B92" w:rsidP="003B3CD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l’expression « directeur médical » est substituée à celle de « directeur des services professionnels »;</w:t>
      </w:r>
    </w:p>
    <w:p w14:paraId="3BF405EB" w14:textId="77777777" w:rsidR="000C3A82" w:rsidRDefault="000C3A82" w:rsidP="000C3A82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l’expression « département territorial de médecine familiale » est substituée à celle de « département régional de médecine générale »;</w:t>
      </w:r>
    </w:p>
    <w:p w14:paraId="1B93E150" w14:textId="133784D8" w:rsidR="000C3A82" w:rsidRDefault="000C3A82" w:rsidP="000C3A82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l’expression « conseil des médecins, dentistes, pharmaciens et sages</w:t>
      </w:r>
      <w:r>
        <w:rPr>
          <w:rFonts w:ascii="Arial" w:hAnsi="Arial" w:cs="Arial"/>
          <w:sz w:val="24"/>
          <w:szCs w:val="24"/>
        </w:rPr>
        <w:noBreakHyphen/>
        <w:t xml:space="preserve">femmes » est substituée à celle de « conseil des médecins, dentistes et pharmaciens »;  </w:t>
      </w:r>
    </w:p>
    <w:p w14:paraId="7FC3F18E" w14:textId="56B76E40" w:rsidR="00886B3D" w:rsidRDefault="00886B3D" w:rsidP="003B3CD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l’expression « agence », qui est désuète, est remplacée </w:t>
      </w:r>
      <w:r w:rsidR="00AF7C0C">
        <w:rPr>
          <w:rFonts w:ascii="Arial" w:hAnsi="Arial" w:cs="Arial"/>
          <w:sz w:val="24"/>
          <w:szCs w:val="24"/>
        </w:rPr>
        <w:t xml:space="preserve">pour viser directement les entités </w:t>
      </w:r>
      <w:r w:rsidR="00034EC7">
        <w:rPr>
          <w:rFonts w:ascii="Arial" w:hAnsi="Arial" w:cs="Arial"/>
          <w:sz w:val="24"/>
          <w:szCs w:val="24"/>
        </w:rPr>
        <w:t xml:space="preserve">concernées telle que la </w:t>
      </w:r>
      <w:r>
        <w:rPr>
          <w:rFonts w:ascii="Arial" w:hAnsi="Arial" w:cs="Arial"/>
          <w:sz w:val="24"/>
          <w:szCs w:val="24"/>
        </w:rPr>
        <w:t>Régie régionale de la santé et des services sociaux du Nunavik;</w:t>
      </w:r>
    </w:p>
    <w:p w14:paraId="5E2DE95E" w14:textId="10FEE2E6" w:rsidR="00813B7C" w:rsidRPr="00E450A8" w:rsidRDefault="006D6CF1" w:rsidP="00575756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50A8">
        <w:rPr>
          <w:rFonts w:ascii="Arial" w:hAnsi="Arial" w:cs="Arial"/>
          <w:sz w:val="24"/>
          <w:szCs w:val="24"/>
        </w:rPr>
        <w:t xml:space="preserve">d’autres changements visent à ce </w:t>
      </w:r>
      <w:r w:rsidR="00E450A8">
        <w:rPr>
          <w:rFonts w:ascii="Arial" w:hAnsi="Arial" w:cs="Arial"/>
          <w:sz w:val="24"/>
          <w:szCs w:val="24"/>
        </w:rPr>
        <w:t>que demeurent visé</w:t>
      </w:r>
      <w:r w:rsidR="006435F9">
        <w:rPr>
          <w:rFonts w:ascii="Arial" w:hAnsi="Arial" w:cs="Arial"/>
          <w:sz w:val="24"/>
          <w:szCs w:val="24"/>
        </w:rPr>
        <w:t>e</w:t>
      </w:r>
      <w:r w:rsidR="00E450A8">
        <w:rPr>
          <w:rFonts w:ascii="Arial" w:hAnsi="Arial" w:cs="Arial"/>
          <w:sz w:val="24"/>
          <w:szCs w:val="24"/>
        </w:rPr>
        <w:t xml:space="preserve">s par une loi </w:t>
      </w:r>
      <w:r w:rsidR="00D6449A">
        <w:rPr>
          <w:rFonts w:ascii="Arial" w:hAnsi="Arial" w:cs="Arial"/>
          <w:sz w:val="24"/>
          <w:szCs w:val="24"/>
        </w:rPr>
        <w:t>certaines personnes ou entités, telles que,</w:t>
      </w:r>
      <w:r w:rsidR="00D6449A" w:rsidRPr="00D6449A">
        <w:rPr>
          <w:rFonts w:ascii="Arial" w:hAnsi="Arial" w:cs="Arial"/>
          <w:sz w:val="24"/>
          <w:szCs w:val="24"/>
        </w:rPr>
        <w:t xml:space="preserve"> </w:t>
      </w:r>
      <w:r w:rsidR="00D6449A" w:rsidRPr="00E450A8">
        <w:rPr>
          <w:rFonts w:ascii="Arial" w:hAnsi="Arial" w:cs="Arial"/>
          <w:sz w:val="24"/>
          <w:szCs w:val="24"/>
        </w:rPr>
        <w:t>les établissements</w:t>
      </w:r>
      <w:r w:rsidR="00D6449A">
        <w:rPr>
          <w:rFonts w:ascii="Arial" w:hAnsi="Arial" w:cs="Arial"/>
          <w:sz w:val="24"/>
          <w:szCs w:val="24"/>
        </w:rPr>
        <w:t xml:space="preserve"> de santé et de services</w:t>
      </w:r>
      <w:r w:rsidR="00B43881">
        <w:rPr>
          <w:rFonts w:ascii="Arial" w:hAnsi="Arial" w:cs="Arial"/>
          <w:sz w:val="24"/>
          <w:szCs w:val="24"/>
        </w:rPr>
        <w:t xml:space="preserve"> sociaux</w:t>
      </w:r>
      <w:r w:rsidR="00D6449A">
        <w:rPr>
          <w:rFonts w:ascii="Arial" w:hAnsi="Arial" w:cs="Arial"/>
          <w:sz w:val="24"/>
          <w:szCs w:val="24"/>
        </w:rPr>
        <w:t xml:space="preserve">, </w:t>
      </w:r>
      <w:r w:rsidRPr="00E450A8">
        <w:rPr>
          <w:rFonts w:ascii="Arial" w:hAnsi="Arial" w:cs="Arial"/>
          <w:sz w:val="24"/>
          <w:szCs w:val="24"/>
        </w:rPr>
        <w:t xml:space="preserve">les </w:t>
      </w:r>
      <w:r w:rsidR="00B43881">
        <w:rPr>
          <w:rFonts w:ascii="Arial" w:hAnsi="Arial" w:cs="Arial"/>
          <w:sz w:val="24"/>
          <w:szCs w:val="24"/>
        </w:rPr>
        <w:t>ressources intermédiaires</w:t>
      </w:r>
      <w:r w:rsidRPr="00E450A8">
        <w:rPr>
          <w:rFonts w:ascii="Arial" w:hAnsi="Arial" w:cs="Arial"/>
          <w:sz w:val="24"/>
          <w:szCs w:val="24"/>
        </w:rPr>
        <w:t>, les résidences privées pour aînés, les centres médicaux spécialisés</w:t>
      </w:r>
      <w:r w:rsidR="00B43881">
        <w:rPr>
          <w:rFonts w:ascii="Arial" w:hAnsi="Arial" w:cs="Arial"/>
          <w:sz w:val="24"/>
          <w:szCs w:val="24"/>
        </w:rPr>
        <w:t>, les commissaires aux plaintes et à la qualité des services</w:t>
      </w:r>
      <w:r w:rsidR="00C94335">
        <w:rPr>
          <w:rFonts w:ascii="Arial" w:hAnsi="Arial" w:cs="Arial"/>
          <w:sz w:val="24"/>
          <w:szCs w:val="24"/>
        </w:rPr>
        <w:t xml:space="preserve">, </w:t>
      </w:r>
      <w:r w:rsidR="00FA6DEA">
        <w:rPr>
          <w:rFonts w:ascii="Arial" w:hAnsi="Arial" w:cs="Arial"/>
          <w:sz w:val="24"/>
          <w:szCs w:val="24"/>
        </w:rPr>
        <w:t>pour parvenir à cet objectif, sont ajoutées les</w:t>
      </w:r>
      <w:r w:rsidR="00C94335">
        <w:rPr>
          <w:rFonts w:ascii="Arial" w:hAnsi="Arial" w:cs="Arial"/>
          <w:sz w:val="24"/>
          <w:szCs w:val="24"/>
        </w:rPr>
        <w:t xml:space="preserve"> </w:t>
      </w:r>
      <w:r w:rsidR="004A44D3">
        <w:rPr>
          <w:rFonts w:ascii="Arial" w:hAnsi="Arial" w:cs="Arial"/>
          <w:sz w:val="24"/>
          <w:szCs w:val="24"/>
        </w:rPr>
        <w:t>renvois aux dispositions pertinentes du</w:t>
      </w:r>
      <w:r w:rsidR="00C94335">
        <w:rPr>
          <w:rFonts w:ascii="Arial" w:hAnsi="Arial" w:cs="Arial"/>
          <w:sz w:val="24"/>
          <w:szCs w:val="24"/>
        </w:rPr>
        <w:t xml:space="preserve"> projet de loi 15;</w:t>
      </w:r>
    </w:p>
    <w:p w14:paraId="77FCD3BB" w14:textId="77777777" w:rsidR="00F803D1" w:rsidRDefault="00F803D1" w:rsidP="00F803D1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nom de la </w:t>
      </w:r>
      <w:r w:rsidRPr="008F23F0">
        <w:rPr>
          <w:rFonts w:ascii="Arial" w:hAnsi="Arial" w:cs="Arial"/>
          <w:i/>
          <w:iCs/>
          <w:sz w:val="24"/>
          <w:szCs w:val="24"/>
        </w:rPr>
        <w:t>Loi sur les services de santé et des services sociaux</w:t>
      </w:r>
      <w:r>
        <w:rPr>
          <w:rFonts w:ascii="Arial" w:hAnsi="Arial" w:cs="Arial"/>
          <w:sz w:val="24"/>
          <w:szCs w:val="24"/>
        </w:rPr>
        <w:t xml:space="preserve"> est modifié pour celui de </w:t>
      </w:r>
      <w:r w:rsidRPr="008F23F0">
        <w:rPr>
          <w:rFonts w:ascii="Arial" w:hAnsi="Arial" w:cs="Arial"/>
          <w:i/>
          <w:iCs/>
          <w:sz w:val="24"/>
          <w:szCs w:val="24"/>
        </w:rPr>
        <w:t>Loi sur les services de santé et des services sociaux pour les Inuit et les Naskapis</w:t>
      </w:r>
      <w:r>
        <w:rPr>
          <w:rFonts w:ascii="Arial" w:hAnsi="Arial" w:cs="Arial"/>
          <w:sz w:val="24"/>
          <w:szCs w:val="24"/>
        </w:rPr>
        <w:t>;</w:t>
      </w:r>
    </w:p>
    <w:p w14:paraId="39539AB4" w14:textId="77777777" w:rsidR="00F803D1" w:rsidRPr="00831255" w:rsidRDefault="00F803D1" w:rsidP="00F803D1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l’abrogation de la </w:t>
      </w:r>
      <w:r>
        <w:rPr>
          <w:rFonts w:ascii="Arial" w:hAnsi="Arial" w:cs="Arial"/>
          <w:i/>
          <w:iCs/>
          <w:sz w:val="24"/>
          <w:szCs w:val="24"/>
        </w:rPr>
        <w:t>Loi modifiant l’organisation et la gouvernance du réseau de la santé et des services sociaux notamment par l’abolition des agences régionales</w:t>
      </w:r>
      <w:r>
        <w:rPr>
          <w:rFonts w:ascii="Arial" w:hAnsi="Arial" w:cs="Arial"/>
          <w:sz w:val="24"/>
          <w:szCs w:val="24"/>
        </w:rPr>
        <w:t>;</w:t>
      </w:r>
    </w:p>
    <w:p w14:paraId="24D39990" w14:textId="77777777" w:rsidR="00813B7C" w:rsidRPr="00813B7C" w:rsidRDefault="00813B7C" w:rsidP="00813B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05A013" w14:textId="213F17EC" w:rsidR="006A4E77" w:rsidRDefault="00813B7C" w:rsidP="000D0B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Précisons certaines modifications </w:t>
      </w:r>
      <w:r w:rsidR="003E5446">
        <w:rPr>
          <w:rFonts w:ascii="Arial" w:hAnsi="Arial" w:cs="Arial"/>
          <w:sz w:val="24"/>
          <w:szCs w:val="24"/>
        </w:rPr>
        <w:t>liée</w:t>
      </w:r>
      <w:r w:rsidR="000F5478">
        <w:rPr>
          <w:rFonts w:ascii="Arial" w:hAnsi="Arial" w:cs="Arial"/>
          <w:sz w:val="24"/>
          <w:szCs w:val="24"/>
        </w:rPr>
        <w:t>s</w:t>
      </w:r>
      <w:r w:rsidR="003E5446">
        <w:rPr>
          <w:rFonts w:ascii="Arial" w:hAnsi="Arial" w:cs="Arial"/>
          <w:sz w:val="24"/>
          <w:szCs w:val="24"/>
        </w:rPr>
        <w:t xml:space="preserve"> plus intrinsèquement à l’institution de Santé Québec</w:t>
      </w:r>
      <w:r w:rsidR="006A4E77">
        <w:rPr>
          <w:rFonts w:ascii="Arial" w:hAnsi="Arial" w:cs="Arial"/>
          <w:sz w:val="24"/>
          <w:szCs w:val="24"/>
        </w:rPr>
        <w:t> :</w:t>
      </w:r>
    </w:p>
    <w:p w14:paraId="1DD26B23" w14:textId="368006DC" w:rsidR="006A4E77" w:rsidRDefault="006A4E77" w:rsidP="006A4E7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Santé Québec est ajoutée à l’annexe</w:t>
      </w:r>
      <w:r w:rsidR="009226D1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de la </w:t>
      </w:r>
      <w:r w:rsidRPr="001C2F02">
        <w:rPr>
          <w:rFonts w:ascii="Arial" w:hAnsi="Arial" w:cs="Arial"/>
          <w:i/>
          <w:iCs/>
          <w:sz w:val="24"/>
          <w:szCs w:val="24"/>
        </w:rPr>
        <w:t xml:space="preserve">Loi sur la gouvernance des sociétés d’État </w:t>
      </w:r>
      <w:r>
        <w:rPr>
          <w:rFonts w:ascii="Arial" w:hAnsi="Arial" w:cs="Arial"/>
          <w:sz w:val="24"/>
          <w:szCs w:val="24"/>
        </w:rPr>
        <w:t>afin qu’elle soit considérée comme une telle société;</w:t>
      </w:r>
    </w:p>
    <w:p w14:paraId="345BD2F8" w14:textId="79D6DF41" w:rsidR="006A4E77" w:rsidRPr="005A2F38" w:rsidRDefault="001C2F02" w:rsidP="006A4E7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Santé Québec est ajoutée à l’annexe</w:t>
      </w:r>
      <w:r w:rsidR="00831255">
        <w:rPr>
          <w:rFonts w:ascii="Arial" w:hAnsi="Arial" w:cs="Arial"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 xml:space="preserve"> de la </w:t>
      </w:r>
      <w:r w:rsidRPr="00831255">
        <w:rPr>
          <w:rFonts w:ascii="Arial" w:hAnsi="Arial" w:cs="Arial"/>
          <w:i/>
          <w:iCs/>
          <w:sz w:val="24"/>
          <w:szCs w:val="24"/>
        </w:rPr>
        <w:t>Loi sur l’administration financière</w:t>
      </w:r>
      <w:r w:rsidR="005A2F38">
        <w:rPr>
          <w:rFonts w:ascii="Arial" w:hAnsi="Arial" w:cs="Arial"/>
          <w:i/>
          <w:iCs/>
          <w:sz w:val="24"/>
          <w:szCs w:val="24"/>
        </w:rPr>
        <w:t xml:space="preserve"> </w:t>
      </w:r>
      <w:r w:rsidR="005A2F38">
        <w:rPr>
          <w:rFonts w:ascii="Arial" w:hAnsi="Arial" w:cs="Arial"/>
          <w:sz w:val="24"/>
          <w:szCs w:val="24"/>
        </w:rPr>
        <w:t xml:space="preserve">afin qu’elle soit considérée comme un organisme autre que budgétaire; </w:t>
      </w:r>
    </w:p>
    <w:p w14:paraId="01E9F1CE" w14:textId="77777777" w:rsidR="00B60D22" w:rsidRDefault="00B60D22" w:rsidP="000D0B7C">
      <w:pPr>
        <w:jc w:val="both"/>
        <w:rPr>
          <w:rFonts w:ascii="Arial" w:hAnsi="Arial" w:cs="Arial"/>
          <w:sz w:val="24"/>
          <w:szCs w:val="24"/>
        </w:rPr>
      </w:pPr>
    </w:p>
    <w:p w14:paraId="1A0853F9" w14:textId="318D7CBF" w:rsidR="00896DCF" w:rsidRDefault="00ED2C30" w:rsidP="000D0B7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Les l</w:t>
      </w:r>
      <w:r w:rsidR="00896DCF">
        <w:rPr>
          <w:rFonts w:ascii="Arial" w:hAnsi="Arial" w:cs="Arial"/>
          <w:b/>
          <w:bCs/>
          <w:sz w:val="24"/>
          <w:szCs w:val="24"/>
        </w:rPr>
        <w:t>ois modifiées</w:t>
      </w:r>
      <w:r>
        <w:rPr>
          <w:rFonts w:ascii="Arial" w:hAnsi="Arial" w:cs="Arial"/>
          <w:b/>
          <w:bCs/>
          <w:sz w:val="24"/>
          <w:szCs w:val="24"/>
        </w:rPr>
        <w:t xml:space="preserve"> par les dispositions du présent </w:t>
      </w:r>
      <w:r w:rsidR="00B60D22">
        <w:rPr>
          <w:rFonts w:ascii="Arial" w:hAnsi="Arial" w:cs="Arial"/>
          <w:b/>
          <w:bCs/>
          <w:sz w:val="24"/>
          <w:szCs w:val="24"/>
        </w:rPr>
        <w:t>bloc sont les suivantes :</w:t>
      </w:r>
    </w:p>
    <w:p w14:paraId="79565675" w14:textId="785D6EA2" w:rsidR="0041094D" w:rsidRDefault="0041094D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Code civil du Québec; </w:t>
      </w:r>
    </w:p>
    <w:p w14:paraId="0A81D8C5" w14:textId="2401847B" w:rsidR="0041094D" w:rsidRDefault="00900473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favorisant l’accès aux services de médecine de famille et de médecine spécialisée;</w:t>
      </w:r>
    </w:p>
    <w:p w14:paraId="591C9AF4" w14:textId="345A7AFE" w:rsidR="00103249" w:rsidRDefault="00B37901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accidents du travail et les maladies professionnelles;</w:t>
      </w:r>
    </w:p>
    <w:p w14:paraId="74DB9F12" w14:textId="023346B7" w:rsidR="00B37901" w:rsidRDefault="00050D64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</w:t>
      </w:r>
      <w:r w:rsidR="008257E7">
        <w:rPr>
          <w:rFonts w:ascii="Arial" w:hAnsi="Arial" w:cs="Arial"/>
          <w:sz w:val="24"/>
          <w:szCs w:val="24"/>
        </w:rPr>
        <w:t>les activités cliniques et de recherche en matière de procréation assistée;</w:t>
      </w:r>
    </w:p>
    <w:p w14:paraId="5708F764" w14:textId="52A79606" w:rsidR="008257E7" w:rsidRDefault="008257E7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activités funéraires;</w:t>
      </w:r>
    </w:p>
    <w:p w14:paraId="21085BA7" w14:textId="3FA6D470" w:rsidR="00302C2A" w:rsidRDefault="00302C2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l’administration financière;</w:t>
      </w:r>
    </w:p>
    <w:p w14:paraId="2885FC57" w14:textId="4770E306" w:rsidR="00302C2A" w:rsidRDefault="00C65754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l’administration fiscale;</w:t>
      </w:r>
    </w:p>
    <w:p w14:paraId="47F05387" w14:textId="3C8C3648" w:rsidR="00C65754" w:rsidRDefault="00E7007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l’administration publique;</w:t>
      </w:r>
    </w:p>
    <w:p w14:paraId="4EB01122" w14:textId="16EA90DD" w:rsidR="00E7007B" w:rsidRDefault="00497A5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l’aide aux personnes et aux familles;</w:t>
      </w:r>
    </w:p>
    <w:p w14:paraId="63753A52" w14:textId="2BF50310" w:rsidR="00497A5A" w:rsidRDefault="00497A5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l’aménagement et l’urbanisme;</w:t>
      </w:r>
    </w:p>
    <w:p w14:paraId="55EDDE5B" w14:textId="1D7C56BA" w:rsidR="00497A5A" w:rsidRDefault="00497A5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archives;</w:t>
      </w:r>
    </w:p>
    <w:p w14:paraId="1DC3A81E" w14:textId="147EBEFE" w:rsidR="00497A5A" w:rsidRDefault="00497A5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l’Assemblée nationale;</w:t>
      </w:r>
    </w:p>
    <w:p w14:paraId="72F0A9ED" w14:textId="552D81DE" w:rsidR="00497A5A" w:rsidRDefault="00497A5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l’assurance automobile;</w:t>
      </w:r>
    </w:p>
    <w:p w14:paraId="09DBCCA4" w14:textId="4ED40435" w:rsidR="00497A5A" w:rsidRDefault="00963B7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l’assurance hospitalisation;</w:t>
      </w:r>
    </w:p>
    <w:p w14:paraId="6D8A8024" w14:textId="5C71526C" w:rsidR="00963B7B" w:rsidRDefault="00B4703C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l’assurance</w:t>
      </w:r>
      <w:r w:rsidR="00A60D4C">
        <w:rPr>
          <w:rFonts w:ascii="Arial" w:hAnsi="Arial" w:cs="Arial"/>
          <w:sz w:val="24"/>
          <w:szCs w:val="24"/>
        </w:rPr>
        <w:t xml:space="preserve"> maladie;</w:t>
      </w:r>
    </w:p>
    <w:p w14:paraId="5B1DBD1B" w14:textId="527DB683" w:rsidR="006870FC" w:rsidRDefault="006870FC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l’assurance médicaments;</w:t>
      </w:r>
    </w:p>
    <w:p w14:paraId="34C2400B" w14:textId="08508D2D" w:rsidR="00A60D4C" w:rsidRDefault="00DA10B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l’assurance parentale;</w:t>
      </w:r>
    </w:p>
    <w:p w14:paraId="09488791" w14:textId="053CEC14" w:rsidR="00DA10BB" w:rsidRDefault="003A69BE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l’autorité des marchés publics;</w:t>
      </w:r>
    </w:p>
    <w:p w14:paraId="66ED1747" w14:textId="689F16B6" w:rsidR="00DA048E" w:rsidRDefault="00DA048E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bâtiment;</w:t>
      </w:r>
    </w:p>
    <w:p w14:paraId="755BCE6C" w14:textId="35A9A7EF" w:rsidR="00DA048E" w:rsidRDefault="00DA048E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biens non réclamés;</w:t>
      </w:r>
    </w:p>
    <w:p w14:paraId="2D3C52B6" w14:textId="299F396D" w:rsidR="00DA048E" w:rsidRDefault="00214E2E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caisse de dépôt et placement du Québec;</w:t>
      </w:r>
    </w:p>
    <w:p w14:paraId="06ABA956" w14:textId="580606DF" w:rsidR="00214E2E" w:rsidRDefault="006A427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visant à prévenir les cancers de la peau causés par le bronzage artificiel;</w:t>
      </w:r>
    </w:p>
    <w:p w14:paraId="61AD2D55" w14:textId="2AE62E95" w:rsidR="006A427F" w:rsidRDefault="005B050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encadrant le cannabis;</w:t>
      </w:r>
    </w:p>
    <w:p w14:paraId="20C4ADDA" w14:textId="0247B64B" w:rsidR="005B050A" w:rsidRDefault="009B337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Charte de la langue française;</w:t>
      </w:r>
    </w:p>
    <w:p w14:paraId="07FB42CD" w14:textId="6C11D4FD" w:rsidR="009B337B" w:rsidRDefault="009B337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cités et villes;</w:t>
      </w:r>
    </w:p>
    <w:p w14:paraId="36EFECFA" w14:textId="58E87941" w:rsidR="009B337B" w:rsidRDefault="006511FD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d’éthique et de déontologie des membres de l’Assemblée nationale;</w:t>
      </w:r>
    </w:p>
    <w:p w14:paraId="78C1E198" w14:textId="1559F913" w:rsidR="005022E6" w:rsidRDefault="005022E6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de la sécurité routière</w:t>
      </w:r>
      <w:r w:rsidR="00C37C4B">
        <w:rPr>
          <w:rFonts w:ascii="Arial" w:hAnsi="Arial" w:cs="Arial"/>
          <w:sz w:val="24"/>
          <w:szCs w:val="24"/>
        </w:rPr>
        <w:t>;</w:t>
      </w:r>
    </w:p>
    <w:p w14:paraId="3A0D895A" w14:textId="41737ECC" w:rsidR="00C37C4B" w:rsidRDefault="00C37C4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de procédure civile;</w:t>
      </w:r>
    </w:p>
    <w:p w14:paraId="139E9F32" w14:textId="7F37C836" w:rsidR="00C37C4B" w:rsidRDefault="00C37C4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de procédure pénale;</w:t>
      </w:r>
    </w:p>
    <w:p w14:paraId="5E7CB88C" w14:textId="60ADF316" w:rsidR="00C37C4B" w:rsidRDefault="00C37C4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des professions;</w:t>
      </w:r>
    </w:p>
    <w:p w14:paraId="792F45C7" w14:textId="45A4F65F" w:rsidR="00C37C4B" w:rsidRDefault="003E22F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du travail;</w:t>
      </w:r>
    </w:p>
    <w:p w14:paraId="7D2CFD49" w14:textId="215906F5" w:rsidR="003E22F8" w:rsidRDefault="00EA7D8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municipal du Québec;</w:t>
      </w:r>
    </w:p>
    <w:p w14:paraId="344AB68C" w14:textId="0D4C5D02" w:rsidR="00EA7D88" w:rsidRDefault="00EA7D8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Loi sur le commissaire à la santé et au bien-être;</w:t>
      </w:r>
    </w:p>
    <w:p w14:paraId="11BC1DF2" w14:textId="31DB335A" w:rsidR="00EA7D88" w:rsidRDefault="009267F9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autorisant la communication de renseignements personnels aux familles d’enfants </w:t>
      </w:r>
      <w:r w:rsidR="001C3FF7">
        <w:rPr>
          <w:rFonts w:ascii="Arial" w:hAnsi="Arial" w:cs="Arial"/>
          <w:sz w:val="24"/>
          <w:szCs w:val="24"/>
        </w:rPr>
        <w:t>autochtones disparus ou décédés à la suite d’une admission en établissement;</w:t>
      </w:r>
    </w:p>
    <w:p w14:paraId="62302E56" w14:textId="623295BC" w:rsidR="001C3FF7" w:rsidRDefault="00986EB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compétences municipales;</w:t>
      </w:r>
    </w:p>
    <w:p w14:paraId="45F8EAAE" w14:textId="2A72C1E2" w:rsidR="00295814" w:rsidRDefault="00295814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contrats des organismes publics;</w:t>
      </w:r>
    </w:p>
    <w:p w14:paraId="72D656A8" w14:textId="11A1B17F" w:rsidR="00295814" w:rsidRDefault="00295814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coroners;</w:t>
      </w:r>
    </w:p>
    <w:p w14:paraId="737E3027" w14:textId="0C1944B7" w:rsidR="00295814" w:rsidRDefault="00295814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Curateur public;</w:t>
      </w:r>
    </w:p>
    <w:p w14:paraId="0134735D" w14:textId="76674DAA" w:rsidR="00337A2B" w:rsidRDefault="00337A2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décrets de convention collective;</w:t>
      </w:r>
    </w:p>
    <w:p w14:paraId="5B3BA2F1" w14:textId="79A58B31" w:rsidR="00337A2B" w:rsidRDefault="003B2844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dentistes;</w:t>
      </w:r>
    </w:p>
    <w:p w14:paraId="635412FA" w14:textId="1EE60236" w:rsidR="003B2844" w:rsidRDefault="009E3E5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développement des entreprises québécoises</w:t>
      </w:r>
      <w:r w:rsidR="000C58B2">
        <w:rPr>
          <w:rFonts w:ascii="Arial" w:hAnsi="Arial" w:cs="Arial"/>
          <w:sz w:val="24"/>
          <w:szCs w:val="24"/>
        </w:rPr>
        <w:t xml:space="preserve"> dans le domaine du livre;</w:t>
      </w:r>
    </w:p>
    <w:p w14:paraId="19F6C2B1" w14:textId="7CCDE862" w:rsidR="000C58B2" w:rsidRDefault="000C58B2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facilitant</w:t>
      </w:r>
      <w:r w:rsidR="0000675B">
        <w:rPr>
          <w:rFonts w:ascii="Arial" w:hAnsi="Arial" w:cs="Arial"/>
          <w:sz w:val="24"/>
          <w:szCs w:val="24"/>
        </w:rPr>
        <w:t xml:space="preserve"> la divulgation d’actes répréhensibles à l’égard des organismes publics;</w:t>
      </w:r>
    </w:p>
    <w:p w14:paraId="29D9CF00" w14:textId="0143FCA0" w:rsidR="0000675B" w:rsidRDefault="0093676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</w:t>
      </w:r>
      <w:r w:rsidR="00521615">
        <w:rPr>
          <w:rFonts w:ascii="Arial" w:hAnsi="Arial" w:cs="Arial"/>
          <w:sz w:val="24"/>
          <w:szCs w:val="24"/>
        </w:rPr>
        <w:t>sur les élections et les référendums dans les municipalités;</w:t>
      </w:r>
    </w:p>
    <w:p w14:paraId="1DC53848" w14:textId="2266F0CF" w:rsidR="00521615" w:rsidRDefault="00521615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élections scolaires visant certains membres des conseils d’administration des centres de services scolaires anglophones;</w:t>
      </w:r>
    </w:p>
    <w:p w14:paraId="3148431F" w14:textId="59EC865A" w:rsidR="00013051" w:rsidRDefault="00013051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électorale;</w:t>
      </w:r>
    </w:p>
    <w:p w14:paraId="12F10CBA" w14:textId="3CDA10EE" w:rsidR="00013051" w:rsidRPr="00820A3C" w:rsidRDefault="005D1CF7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20A3C">
        <w:rPr>
          <w:rFonts w:ascii="Arial" w:hAnsi="Arial" w:cs="Arial"/>
          <w:sz w:val="24"/>
          <w:szCs w:val="24"/>
        </w:rPr>
        <w:t>Loi sur l’équilibre budgétaire du réseau public</w:t>
      </w:r>
      <w:r w:rsidR="002679E9" w:rsidRPr="00820A3C">
        <w:rPr>
          <w:rFonts w:ascii="Arial" w:hAnsi="Arial" w:cs="Arial"/>
          <w:sz w:val="24"/>
          <w:szCs w:val="24"/>
        </w:rPr>
        <w:t xml:space="preserve"> de la santé et de services sociaux</w:t>
      </w:r>
      <w:r w:rsidR="00FD2456" w:rsidRPr="00820A3C">
        <w:rPr>
          <w:rFonts w:ascii="Arial" w:hAnsi="Arial" w:cs="Arial"/>
          <w:sz w:val="24"/>
          <w:szCs w:val="24"/>
        </w:rPr>
        <w:t>;</w:t>
      </w:r>
    </w:p>
    <w:p w14:paraId="62711580" w14:textId="7274B3BD" w:rsidR="00FD2456" w:rsidRDefault="00FD2456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l’équité salariale;</w:t>
      </w:r>
    </w:p>
    <w:p w14:paraId="2D696D84" w14:textId="12A202A3" w:rsidR="00FD2456" w:rsidRDefault="00295D85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assurant l’exercice des droits des personnes handicapées en vue de leur intégration scolaire</w:t>
      </w:r>
      <w:r w:rsidR="009F6F48">
        <w:rPr>
          <w:rFonts w:ascii="Arial" w:hAnsi="Arial" w:cs="Arial"/>
          <w:sz w:val="24"/>
          <w:szCs w:val="24"/>
        </w:rPr>
        <w:t>, professionnelle et sociale;</w:t>
      </w:r>
    </w:p>
    <w:p w14:paraId="33DB17F1" w14:textId="7D759F6E" w:rsidR="009F6F48" w:rsidRDefault="005E4ED1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fiscalité municipale;</w:t>
      </w:r>
    </w:p>
    <w:p w14:paraId="4D782562" w14:textId="7BB7290C" w:rsidR="005E4ED1" w:rsidRDefault="005E4ED1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gestion et le contrôle des effectifs des ministères, des organismes et des réseaux</w:t>
      </w:r>
      <w:r w:rsidR="00375CBD">
        <w:rPr>
          <w:rFonts w:ascii="Arial" w:hAnsi="Arial" w:cs="Arial"/>
          <w:sz w:val="24"/>
          <w:szCs w:val="24"/>
        </w:rPr>
        <w:t xml:space="preserve"> du secteur public ainsi que des sociétés d’État;</w:t>
      </w:r>
    </w:p>
    <w:p w14:paraId="126EEF33" w14:textId="77D7D1A8" w:rsidR="00375CBD" w:rsidRDefault="00375CBD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gouvernance des sociétés d’État;</w:t>
      </w:r>
    </w:p>
    <w:p w14:paraId="585C343D" w14:textId="1FDA914B" w:rsidR="0068492F" w:rsidRDefault="0068492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8492F">
        <w:rPr>
          <w:rFonts w:ascii="Arial" w:hAnsi="Arial" w:cs="Arial"/>
          <w:sz w:val="24"/>
          <w:szCs w:val="24"/>
        </w:rPr>
        <w:t>Loi sur la gouvernance et la gestion des ressources informationnelles des organismes publics et des entreprises du gouvernement</w:t>
      </w:r>
      <w:r w:rsidR="00653666">
        <w:rPr>
          <w:rFonts w:ascii="Arial" w:hAnsi="Arial" w:cs="Arial"/>
          <w:sz w:val="24"/>
          <w:szCs w:val="24"/>
        </w:rPr>
        <w:t>;</w:t>
      </w:r>
    </w:p>
    <w:p w14:paraId="71DC2542" w14:textId="143C29A2" w:rsidR="002E67F4" w:rsidRDefault="002E67F4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Héma-Québec</w:t>
      </w:r>
      <w:r w:rsidR="0068492F">
        <w:rPr>
          <w:rFonts w:ascii="Arial" w:hAnsi="Arial" w:cs="Arial"/>
          <w:sz w:val="24"/>
          <w:szCs w:val="24"/>
        </w:rPr>
        <w:t xml:space="preserve"> et sur le comité de biovigilance;</w:t>
      </w:r>
    </w:p>
    <w:p w14:paraId="7614A20D" w14:textId="1158D9C4" w:rsidR="00F52218" w:rsidRDefault="00F5221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heures et les jours d’admission dans les établissements commerciaux;</w:t>
      </w:r>
    </w:p>
    <w:p w14:paraId="5962C9BB" w14:textId="05236A6C" w:rsidR="00F52218" w:rsidRDefault="00F5221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impôts;</w:t>
      </w:r>
    </w:p>
    <w:p w14:paraId="02426BCB" w14:textId="6FFEAC2E" w:rsidR="00F52218" w:rsidRDefault="00112F50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limitant l’indexation de plusieurs tarifs gouvernementaux;</w:t>
      </w:r>
    </w:p>
    <w:p w14:paraId="2B63F7A7" w14:textId="760BAC08" w:rsidR="00112F50" w:rsidRDefault="00112F50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infirmières et les infirmiers;</w:t>
      </w:r>
    </w:p>
    <w:p w14:paraId="29C11010" w14:textId="69C91DEF" w:rsidR="00112F50" w:rsidRDefault="00BE7CE7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infrastructures publiques;</w:t>
      </w:r>
    </w:p>
    <w:p w14:paraId="640733E8" w14:textId="54BC0607" w:rsidR="00BE7CE7" w:rsidRDefault="00BE7CE7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l’Institut de la statistique du Québec;</w:t>
      </w:r>
    </w:p>
    <w:p w14:paraId="5226DC17" w14:textId="7624F22A" w:rsidR="00BE7CE7" w:rsidRDefault="008876C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l’Institut national d’excellence en santé et en services sociaux;</w:t>
      </w:r>
    </w:p>
    <w:p w14:paraId="63CF7A21" w14:textId="45A947EC" w:rsidR="008876CB" w:rsidRDefault="00AB2E45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l’Institut national </w:t>
      </w:r>
      <w:r w:rsidR="00FF110F">
        <w:rPr>
          <w:rFonts w:ascii="Arial" w:hAnsi="Arial" w:cs="Arial"/>
          <w:sz w:val="24"/>
          <w:szCs w:val="24"/>
        </w:rPr>
        <w:t xml:space="preserve">de santé publique du Québec; </w:t>
      </w:r>
    </w:p>
    <w:p w14:paraId="72283A10" w14:textId="6F3B5155" w:rsidR="00F82E63" w:rsidRDefault="00F82E63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l’instruction publique;</w:t>
      </w:r>
    </w:p>
    <w:p w14:paraId="53EB83FB" w14:textId="0EDA1558" w:rsidR="00F82E63" w:rsidRDefault="00F82E63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Loi sur l’instruction publique pour les autochtones cris, Inuit et </w:t>
      </w:r>
      <w:r w:rsidR="00374C6A">
        <w:rPr>
          <w:rFonts w:ascii="Arial" w:hAnsi="Arial" w:cs="Arial"/>
          <w:sz w:val="24"/>
          <w:szCs w:val="24"/>
        </w:rPr>
        <w:t>naskapis;</w:t>
      </w:r>
    </w:p>
    <w:p w14:paraId="221259A8" w14:textId="2167EE92" w:rsidR="00374C6A" w:rsidRDefault="00374C6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instruments dérivés;</w:t>
      </w:r>
    </w:p>
    <w:p w14:paraId="21346D67" w14:textId="0C115DCD" w:rsidR="00374C6A" w:rsidRDefault="00A97391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justice administrative;</w:t>
      </w:r>
    </w:p>
    <w:p w14:paraId="1D37BC84" w14:textId="394C805D" w:rsidR="00A97391" w:rsidRDefault="00A058D4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laboratoires médicaux et sur la conservation des organes et des tissus;</w:t>
      </w:r>
    </w:p>
    <w:p w14:paraId="4E5A8411" w14:textId="210909D2" w:rsidR="00564509" w:rsidRDefault="00D033A6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laïcité de l’État;</w:t>
      </w:r>
    </w:p>
    <w:p w14:paraId="609EC3F6" w14:textId="32A3E2D9" w:rsidR="00D033A6" w:rsidRDefault="00D033A6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la lutte contre la corruption;</w:t>
      </w:r>
    </w:p>
    <w:p w14:paraId="14C5F40A" w14:textId="13065984" w:rsidR="00D033A6" w:rsidRDefault="00995C6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la lutte contre le tabagisme;</w:t>
      </w:r>
    </w:p>
    <w:p w14:paraId="502D2E80" w14:textId="42CE28F4" w:rsidR="00995C68" w:rsidRDefault="00637810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visant à lutter contre la maltraitance envers les aînés et toute autre personne majeure en situation de vulnérabilité;</w:t>
      </w:r>
    </w:p>
    <w:p w14:paraId="4EEF847B" w14:textId="74B793BD" w:rsidR="00637810" w:rsidRDefault="00AF195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assurant le maintien des services essentiels dans le secteur de la santé et des services sociaux;</w:t>
      </w:r>
    </w:p>
    <w:p w14:paraId="71F53CD3" w14:textId="256897C6" w:rsidR="00AF1958" w:rsidRDefault="00172E6E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médicale;</w:t>
      </w:r>
    </w:p>
    <w:p w14:paraId="050BE43F" w14:textId="09FF54AA" w:rsidR="00172E6E" w:rsidRDefault="00483A99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ministère de la Santé et des Services sociaux;</w:t>
      </w:r>
    </w:p>
    <w:p w14:paraId="28E2BF30" w14:textId="0BA11A1E" w:rsidR="00483A99" w:rsidRDefault="00483A99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ministère des Finances;</w:t>
      </w:r>
    </w:p>
    <w:p w14:paraId="74B81114" w14:textId="4C97CE4A" w:rsidR="00483A99" w:rsidRDefault="00483A99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ministère du conseil exécutif;</w:t>
      </w:r>
    </w:p>
    <w:p w14:paraId="69CCCCD9" w14:textId="5D6939AD" w:rsidR="00483A99" w:rsidRDefault="00BB7E32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normes du travail;</w:t>
      </w:r>
    </w:p>
    <w:p w14:paraId="4B2254C4" w14:textId="7A7191D4" w:rsidR="00BB7E32" w:rsidRDefault="00BB7E32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l’optométrie;</w:t>
      </w:r>
    </w:p>
    <w:p w14:paraId="4A5899E2" w14:textId="1A600BC5" w:rsidR="00BB7E32" w:rsidRDefault="00BB7E32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modifiant l’organisation et la </w:t>
      </w:r>
      <w:r w:rsidR="00A850AC">
        <w:rPr>
          <w:rFonts w:ascii="Arial" w:hAnsi="Arial" w:cs="Arial"/>
          <w:sz w:val="24"/>
          <w:szCs w:val="24"/>
        </w:rPr>
        <w:t>gouvernance du réseau de la santé et des services sociaux notamment par l’abolition des agences régionales;</w:t>
      </w:r>
    </w:p>
    <w:p w14:paraId="1414851F" w14:textId="374279E4" w:rsidR="00A850AC" w:rsidRDefault="003757E6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le partage de certains renseignements de santé;</w:t>
      </w:r>
    </w:p>
    <w:p w14:paraId="697040DB" w14:textId="2C2F8972" w:rsidR="0040160E" w:rsidRDefault="006E01D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visant à aider les personnes victimes d’infractions criminelles et à favoriser leur rétablissement;</w:t>
      </w:r>
    </w:p>
    <w:p w14:paraId="6AD84CAB" w14:textId="29FF4D1F" w:rsidR="00513C77" w:rsidRDefault="00513C77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pharmacie;</w:t>
      </w:r>
    </w:p>
    <w:p w14:paraId="6E4AF4E1" w14:textId="7752C131" w:rsidR="00513C77" w:rsidRDefault="00513C77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produits alimentaires;</w:t>
      </w:r>
    </w:p>
    <w:p w14:paraId="3A8DA06D" w14:textId="610EB440" w:rsidR="00513C77" w:rsidRDefault="00513C77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protecteur des usagers en matière de santé et de services sociaux;</w:t>
      </w:r>
    </w:p>
    <w:p w14:paraId="24FEE76A" w14:textId="50299358" w:rsidR="00513C77" w:rsidRDefault="0067703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protection de la jeunesse;</w:t>
      </w:r>
    </w:p>
    <w:p w14:paraId="1EACD7B0" w14:textId="27F79BDA" w:rsidR="0067703B" w:rsidRDefault="004D4C9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visant </w:t>
      </w:r>
      <w:r w:rsidR="00BB5AEA">
        <w:rPr>
          <w:rFonts w:ascii="Arial" w:hAnsi="Arial" w:cs="Arial"/>
          <w:sz w:val="24"/>
          <w:szCs w:val="24"/>
        </w:rPr>
        <w:t>à favoriser la protection des personnes à l’égard d’une activité impliquant des armes à feu;</w:t>
      </w:r>
    </w:p>
    <w:p w14:paraId="0BAC82CE" w14:textId="755C70DC" w:rsidR="00BB5AEA" w:rsidRDefault="0027208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protection des personnes dont l’état mental présente un danger pour elles-mêmes ou pour autrui;</w:t>
      </w:r>
    </w:p>
    <w:p w14:paraId="3E2FA676" w14:textId="388B09CC" w:rsidR="00272088" w:rsidRDefault="00D63D2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qualité de l’environnement;</w:t>
      </w:r>
    </w:p>
    <w:p w14:paraId="2DC4EAA8" w14:textId="49EA60AC" w:rsidR="00D63D2F" w:rsidRDefault="00D63D2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visant à reconnaître et à soutenir les personnes proches aidantes;</w:t>
      </w:r>
    </w:p>
    <w:p w14:paraId="67399124" w14:textId="31BD166B" w:rsidR="00D63D2F" w:rsidRDefault="00BA455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recouvrement du coût des soins de santé et des dommages</w:t>
      </w:r>
      <w:r w:rsidR="00A04A3F">
        <w:rPr>
          <w:rFonts w:ascii="Arial" w:hAnsi="Arial" w:cs="Arial"/>
          <w:sz w:val="24"/>
          <w:szCs w:val="24"/>
        </w:rPr>
        <w:noBreakHyphen/>
      </w:r>
      <w:r>
        <w:rPr>
          <w:rFonts w:ascii="Arial" w:hAnsi="Arial" w:cs="Arial"/>
          <w:sz w:val="24"/>
          <w:szCs w:val="24"/>
        </w:rPr>
        <w:t>intérêts liés au tabac;</w:t>
      </w:r>
    </w:p>
    <w:p w14:paraId="1F4CF13F" w14:textId="60C37F97" w:rsidR="005511B8" w:rsidRDefault="005A3AD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Régie de l’assurance maladie du Québec;</w:t>
      </w:r>
    </w:p>
    <w:p w14:paraId="4D17886D" w14:textId="1D419AA9" w:rsidR="005A3ADB" w:rsidRDefault="005A3ADB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 négociation des conventions collectives</w:t>
      </w:r>
      <w:r w:rsidR="00186C98">
        <w:rPr>
          <w:rFonts w:ascii="Arial" w:hAnsi="Arial" w:cs="Arial"/>
          <w:sz w:val="24"/>
          <w:szCs w:val="24"/>
        </w:rPr>
        <w:t xml:space="preserve"> dans les secteurs public et parapublic;</w:t>
      </w:r>
    </w:p>
    <w:p w14:paraId="6C9A37B6" w14:textId="280F2826" w:rsidR="00186C98" w:rsidRDefault="00186C98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 rentes du Québec;</w:t>
      </w:r>
    </w:p>
    <w:p w14:paraId="3E0423F3" w14:textId="609EA650" w:rsidR="0009114D" w:rsidRDefault="0009114D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Loi sur le régime de retraite des agents</w:t>
      </w:r>
      <w:r w:rsidR="002B1087">
        <w:rPr>
          <w:rFonts w:ascii="Arial" w:hAnsi="Arial" w:cs="Arial"/>
          <w:sz w:val="24"/>
          <w:szCs w:val="24"/>
        </w:rPr>
        <w:t xml:space="preserve"> de la paix en services correctionnels;</w:t>
      </w:r>
    </w:p>
    <w:p w14:paraId="79AA4880" w14:textId="05ECD55F" w:rsidR="002B1087" w:rsidRDefault="002B1087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 retraite du personnel employé du gouvernement et des organismes publics;</w:t>
      </w:r>
    </w:p>
    <w:p w14:paraId="60BD93A8" w14:textId="20B57022" w:rsidR="002B1087" w:rsidRDefault="00FA68C3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 retraite des fonctionnaires;</w:t>
      </w:r>
    </w:p>
    <w:p w14:paraId="4ABB99B7" w14:textId="1A855A18" w:rsidR="00FA68C3" w:rsidRDefault="00800555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régime de retraite du personnel d’encadrement;</w:t>
      </w:r>
    </w:p>
    <w:p w14:paraId="47A71340" w14:textId="5C39D7AD" w:rsidR="00800555" w:rsidRDefault="00800555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règlements;</w:t>
      </w:r>
    </w:p>
    <w:p w14:paraId="7032A9A7" w14:textId="316B929F" w:rsidR="00091927" w:rsidRDefault="00D414D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</w:t>
      </w:r>
      <w:r w:rsidR="008217B7">
        <w:rPr>
          <w:rFonts w:ascii="Arial" w:hAnsi="Arial" w:cs="Arial"/>
          <w:sz w:val="24"/>
          <w:szCs w:val="24"/>
        </w:rPr>
        <w:t>favorisant la neutralité religieuse de l’État et visant notamment à encadrer les demandes d’accommodements pour un motif religieux dans certains organismes;</w:t>
      </w:r>
    </w:p>
    <w:p w14:paraId="67019CA0" w14:textId="1FE0C7FF" w:rsidR="0015126C" w:rsidRDefault="0015126C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santé et la sécurité au travail;</w:t>
      </w:r>
    </w:p>
    <w:p w14:paraId="7EB08B55" w14:textId="4A0B1123" w:rsidR="0015126C" w:rsidRDefault="0015126C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santé publique;</w:t>
      </w:r>
    </w:p>
    <w:p w14:paraId="1B99803F" w14:textId="60C82920" w:rsidR="0015126C" w:rsidRDefault="002A2DC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sécurité dans les sports;</w:t>
      </w:r>
    </w:p>
    <w:p w14:paraId="6A69FDC7" w14:textId="704CF89C" w:rsidR="002A2DCA" w:rsidRDefault="002A2DCA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sécurité incendie;</w:t>
      </w:r>
    </w:p>
    <w:p w14:paraId="61DEE124" w14:textId="06738EDE" w:rsidR="002A2DCA" w:rsidRDefault="00920BC0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services de garde éducatifs à l’enfance;</w:t>
      </w:r>
    </w:p>
    <w:p w14:paraId="2147863D" w14:textId="248BC84F" w:rsidR="00920BC0" w:rsidRDefault="00920BC0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les services </w:t>
      </w:r>
      <w:r w:rsidR="00AE6C9E">
        <w:rPr>
          <w:rFonts w:ascii="Arial" w:hAnsi="Arial" w:cs="Arial"/>
          <w:sz w:val="24"/>
          <w:szCs w:val="24"/>
        </w:rPr>
        <w:t>de santé et les services sociaux;</w:t>
      </w:r>
    </w:p>
    <w:p w14:paraId="347CF309" w14:textId="48B977B0" w:rsidR="00AE6C9E" w:rsidRDefault="002213E5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services préhospitaliers d’urgence;</w:t>
      </w:r>
    </w:p>
    <w:p w14:paraId="0A485532" w14:textId="40769460" w:rsidR="00701A8F" w:rsidRDefault="00701A8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les soins de fin de vie;</w:t>
      </w:r>
    </w:p>
    <w:p w14:paraId="136A3D1F" w14:textId="094C6CCA" w:rsidR="00701A8F" w:rsidRDefault="00701A8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taxe de vente du Québec;</w:t>
      </w:r>
    </w:p>
    <w:p w14:paraId="265C98D9" w14:textId="61A21E81" w:rsidR="00701A8F" w:rsidRDefault="00701A8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la transformation des produits marins;</w:t>
      </w:r>
    </w:p>
    <w:p w14:paraId="77CE470B" w14:textId="593CF3BF" w:rsidR="00701A8F" w:rsidRDefault="00701A8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concernant le transport rémunéré de personnes par automobile;</w:t>
      </w:r>
    </w:p>
    <w:p w14:paraId="01831E89" w14:textId="408124B2" w:rsidR="00701A8F" w:rsidRDefault="00701A8F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 tribunal administratif du logement;</w:t>
      </w:r>
    </w:p>
    <w:p w14:paraId="30F59604" w14:textId="4513CDB8" w:rsidR="00701A8F" w:rsidRDefault="00231343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sur les valeurs mobilières;</w:t>
      </w:r>
    </w:p>
    <w:p w14:paraId="484A2AA8" w14:textId="1C484B9F" w:rsidR="00231343" w:rsidRDefault="00ED24E1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édictant la Loi favorisant l’accès aux services de médecine de famille et de médecine spécialisée</w:t>
      </w:r>
      <w:r w:rsidR="008D13FB">
        <w:rPr>
          <w:rFonts w:ascii="Arial" w:hAnsi="Arial" w:cs="Arial"/>
          <w:sz w:val="24"/>
          <w:szCs w:val="24"/>
        </w:rPr>
        <w:t xml:space="preserve"> et modifiant diverses dispositions législatives en matière de procréation assistée;</w:t>
      </w:r>
    </w:p>
    <w:p w14:paraId="6F045924" w14:textId="61F046D3" w:rsidR="00DF5460" w:rsidRDefault="00DF5460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</w:t>
      </w:r>
      <w:r w:rsidR="00C91E52">
        <w:rPr>
          <w:rFonts w:ascii="Arial" w:hAnsi="Arial" w:cs="Arial"/>
          <w:sz w:val="24"/>
          <w:szCs w:val="24"/>
        </w:rPr>
        <w:t>instaurant un nouveau régime d’aménagement dans les zones inondables des lacs et des cours d’eau, octroyant</w:t>
      </w:r>
      <w:r w:rsidR="00367BDE">
        <w:rPr>
          <w:rFonts w:ascii="Arial" w:hAnsi="Arial" w:cs="Arial"/>
          <w:sz w:val="24"/>
          <w:szCs w:val="24"/>
        </w:rPr>
        <w:t xml:space="preserve"> temporairement aux municipalités des pouvoirs visant à répondre à certains besoins et modifiant diverses dispositions;</w:t>
      </w:r>
    </w:p>
    <w:p w14:paraId="435AC98A" w14:textId="6243CAED" w:rsidR="00B467A1" w:rsidRDefault="00B467A1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Loi modernisant le régime de santé et de sécurité du travail;</w:t>
      </w:r>
    </w:p>
    <w:p w14:paraId="1786B6D7" w14:textId="15E6AB13" w:rsidR="00B467A1" w:rsidRPr="0041094D" w:rsidRDefault="00B467A1" w:rsidP="004109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Loi sur les renseignements de santé et de services sociaux et modifiant diverses dispositions législatives. </w:t>
      </w:r>
    </w:p>
    <w:p w14:paraId="143C9D43" w14:textId="77777777" w:rsidR="002C7609" w:rsidRPr="000D0B7C" w:rsidRDefault="002C7609" w:rsidP="000D0B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CE86D1" w14:textId="77777777" w:rsidR="00C24911" w:rsidRPr="000D0B7C" w:rsidRDefault="00C24911" w:rsidP="000D0B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C24911" w:rsidRPr="000D0B7C">
      <w:head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D0469" w14:textId="77777777" w:rsidR="00FA0381" w:rsidRDefault="00FA0381" w:rsidP="00593602">
      <w:pPr>
        <w:spacing w:after="0" w:line="240" w:lineRule="auto"/>
      </w:pPr>
      <w:r>
        <w:separator/>
      </w:r>
    </w:p>
  </w:endnote>
  <w:endnote w:type="continuationSeparator" w:id="0">
    <w:p w14:paraId="1EF728F7" w14:textId="77777777" w:rsidR="00FA0381" w:rsidRDefault="00FA0381" w:rsidP="00593602">
      <w:pPr>
        <w:spacing w:after="0" w:line="240" w:lineRule="auto"/>
      </w:pPr>
      <w:r>
        <w:continuationSeparator/>
      </w:r>
    </w:p>
  </w:endnote>
  <w:endnote w:type="continuationNotice" w:id="1">
    <w:p w14:paraId="7F3D9667" w14:textId="77777777" w:rsidR="00FA0381" w:rsidRDefault="00FA03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4E74D" w14:textId="77777777" w:rsidR="00FA0381" w:rsidRDefault="00FA0381" w:rsidP="00593602">
      <w:pPr>
        <w:spacing w:after="0" w:line="240" w:lineRule="auto"/>
      </w:pPr>
      <w:r>
        <w:separator/>
      </w:r>
    </w:p>
  </w:footnote>
  <w:footnote w:type="continuationSeparator" w:id="0">
    <w:p w14:paraId="2C9BC622" w14:textId="77777777" w:rsidR="00FA0381" w:rsidRDefault="00FA0381" w:rsidP="00593602">
      <w:pPr>
        <w:spacing w:after="0" w:line="240" w:lineRule="auto"/>
      </w:pPr>
      <w:r>
        <w:continuationSeparator/>
      </w:r>
    </w:p>
  </w:footnote>
  <w:footnote w:type="continuationNotice" w:id="1">
    <w:p w14:paraId="5B1E73B0" w14:textId="77777777" w:rsidR="00FA0381" w:rsidRDefault="00FA03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E7B90" w14:textId="66F53A36" w:rsidR="009D398A" w:rsidRDefault="009D398A" w:rsidP="009D398A">
    <w:pPr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  <w:r w:rsidRPr="00FC385B">
      <w:rPr>
        <w:rFonts w:ascii="Arial" w:hAnsi="Arial" w:cs="Arial"/>
        <w:b/>
        <w:bCs/>
        <w:sz w:val="24"/>
        <w:szCs w:val="24"/>
      </w:rPr>
      <w:t>RÉSUMÉ EXPLICATIF</w:t>
    </w:r>
    <w:r>
      <w:rPr>
        <w:rFonts w:ascii="Arial" w:hAnsi="Arial" w:cs="Arial"/>
        <w:b/>
        <w:bCs/>
        <w:sz w:val="24"/>
        <w:szCs w:val="24"/>
      </w:rPr>
      <w:t>– ÉTUDE DÉTAILLÉE DU</w:t>
    </w:r>
    <w:r w:rsidRPr="00FC385B">
      <w:rPr>
        <w:rFonts w:ascii="Arial" w:hAnsi="Arial" w:cs="Arial"/>
        <w:b/>
        <w:bCs/>
        <w:sz w:val="24"/>
        <w:szCs w:val="24"/>
      </w:rPr>
      <w:t xml:space="preserve"> PROJET DE LOI N° </w:t>
    </w:r>
    <w:r>
      <w:rPr>
        <w:rFonts w:ascii="Arial" w:hAnsi="Arial" w:cs="Arial"/>
        <w:b/>
        <w:bCs/>
        <w:sz w:val="24"/>
        <w:szCs w:val="24"/>
      </w:rPr>
      <w:t>15</w:t>
    </w:r>
    <w:r w:rsidRPr="00FC385B">
      <w:rPr>
        <w:rFonts w:ascii="Arial" w:hAnsi="Arial" w:cs="Arial"/>
        <w:b/>
        <w:bCs/>
        <w:sz w:val="24"/>
        <w:szCs w:val="24"/>
      </w:rPr>
      <w:t xml:space="preserve"> </w:t>
    </w:r>
  </w:p>
  <w:p w14:paraId="654740E4" w14:textId="77777777" w:rsidR="009D398A" w:rsidRDefault="009D398A" w:rsidP="009D398A">
    <w:pPr>
      <w:pBdr>
        <w:bottom w:val="single" w:sz="6" w:space="1" w:color="auto"/>
      </w:pBdr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14:paraId="79915526" w14:textId="77777777" w:rsidR="009D398A" w:rsidRPr="00FC385B" w:rsidRDefault="009D398A" w:rsidP="009D398A">
    <w:pPr>
      <w:spacing w:after="0" w:line="240" w:lineRule="auto"/>
      <w:rPr>
        <w:rFonts w:ascii="Arial" w:hAnsi="Arial" w:cs="Arial"/>
        <w:b/>
        <w:bCs/>
        <w:sz w:val="24"/>
        <w:szCs w:val="24"/>
      </w:rPr>
    </w:pPr>
  </w:p>
  <w:p w14:paraId="7DCCA614" w14:textId="77777777" w:rsidR="009D398A" w:rsidRDefault="009D39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040F"/>
    <w:multiLevelType w:val="hybridMultilevel"/>
    <w:tmpl w:val="DBC0D4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F0EB9"/>
    <w:multiLevelType w:val="hybridMultilevel"/>
    <w:tmpl w:val="107A5EF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1CBB"/>
    <w:multiLevelType w:val="hybridMultilevel"/>
    <w:tmpl w:val="DC4A9C18"/>
    <w:lvl w:ilvl="0" w:tplc="ACF25908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74B0949"/>
    <w:multiLevelType w:val="hybridMultilevel"/>
    <w:tmpl w:val="7CB21F72"/>
    <w:lvl w:ilvl="0" w:tplc="EECC8CA8">
      <w:numFmt w:val="bullet"/>
      <w:lvlText w:val="-"/>
      <w:lvlJc w:val="left"/>
      <w:pPr>
        <w:ind w:left="1065" w:hanging="360"/>
      </w:pPr>
      <w:rPr>
        <w:rFonts w:ascii="ArialMT" w:eastAsiaTheme="minorHAnsi" w:hAnsi="ArialMT" w:cs="ArialMT" w:hint="default"/>
      </w:rPr>
    </w:lvl>
    <w:lvl w:ilvl="1" w:tplc="0C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DFB5D5D"/>
    <w:multiLevelType w:val="hybridMultilevel"/>
    <w:tmpl w:val="B6E899D8"/>
    <w:lvl w:ilvl="0" w:tplc="96F60A68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57842546"/>
    <w:multiLevelType w:val="hybridMultilevel"/>
    <w:tmpl w:val="3E2C80F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663253">
    <w:abstractNumId w:val="3"/>
  </w:num>
  <w:num w:numId="2" w16cid:durableId="446311868">
    <w:abstractNumId w:val="4"/>
  </w:num>
  <w:num w:numId="3" w16cid:durableId="292954366">
    <w:abstractNumId w:val="2"/>
  </w:num>
  <w:num w:numId="4" w16cid:durableId="1557815976">
    <w:abstractNumId w:val="1"/>
  </w:num>
  <w:num w:numId="5" w16cid:durableId="2081898922">
    <w:abstractNumId w:val="5"/>
  </w:num>
  <w:num w:numId="6" w16cid:durableId="21312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0A8"/>
    <w:rsid w:val="0000675B"/>
    <w:rsid w:val="000117B6"/>
    <w:rsid w:val="00013051"/>
    <w:rsid w:val="00034EC7"/>
    <w:rsid w:val="000409A1"/>
    <w:rsid w:val="00050D64"/>
    <w:rsid w:val="000535BA"/>
    <w:rsid w:val="00087E7F"/>
    <w:rsid w:val="0009114D"/>
    <w:rsid w:val="000911D0"/>
    <w:rsid w:val="00091927"/>
    <w:rsid w:val="000A77D9"/>
    <w:rsid w:val="000C30A8"/>
    <w:rsid w:val="000C3A82"/>
    <w:rsid w:val="000C58B2"/>
    <w:rsid w:val="000C7D8B"/>
    <w:rsid w:val="000D0B7C"/>
    <w:rsid w:val="000F5478"/>
    <w:rsid w:val="000F70AF"/>
    <w:rsid w:val="00103249"/>
    <w:rsid w:val="00112F50"/>
    <w:rsid w:val="001224C8"/>
    <w:rsid w:val="0015126C"/>
    <w:rsid w:val="0016182E"/>
    <w:rsid w:val="001712C2"/>
    <w:rsid w:val="00172E6E"/>
    <w:rsid w:val="00186C98"/>
    <w:rsid w:val="0018784F"/>
    <w:rsid w:val="001A165B"/>
    <w:rsid w:val="001B5893"/>
    <w:rsid w:val="001C2F02"/>
    <w:rsid w:val="001C3FF7"/>
    <w:rsid w:val="001D5DCB"/>
    <w:rsid w:val="001F1F3E"/>
    <w:rsid w:val="00202646"/>
    <w:rsid w:val="00214E2E"/>
    <w:rsid w:val="002201AB"/>
    <w:rsid w:val="00220B92"/>
    <w:rsid w:val="002213E5"/>
    <w:rsid w:val="00231343"/>
    <w:rsid w:val="002679E9"/>
    <w:rsid w:val="00270E0E"/>
    <w:rsid w:val="00272088"/>
    <w:rsid w:val="0027742E"/>
    <w:rsid w:val="0028340E"/>
    <w:rsid w:val="00295814"/>
    <w:rsid w:val="00295D85"/>
    <w:rsid w:val="002A2DCA"/>
    <w:rsid w:val="002A68A7"/>
    <w:rsid w:val="002B1087"/>
    <w:rsid w:val="002B19E8"/>
    <w:rsid w:val="002C7609"/>
    <w:rsid w:val="002E67F4"/>
    <w:rsid w:val="00302C2A"/>
    <w:rsid w:val="00316CBD"/>
    <w:rsid w:val="003360F4"/>
    <w:rsid w:val="003364CD"/>
    <w:rsid w:val="00337A2B"/>
    <w:rsid w:val="00367BDE"/>
    <w:rsid w:val="003733BC"/>
    <w:rsid w:val="00374C6A"/>
    <w:rsid w:val="003757E6"/>
    <w:rsid w:val="00375CBD"/>
    <w:rsid w:val="0039053A"/>
    <w:rsid w:val="003A2EE2"/>
    <w:rsid w:val="003A69BE"/>
    <w:rsid w:val="003B2844"/>
    <w:rsid w:val="003B3CD7"/>
    <w:rsid w:val="003C6A5F"/>
    <w:rsid w:val="003E22F8"/>
    <w:rsid w:val="003E5446"/>
    <w:rsid w:val="003F2B58"/>
    <w:rsid w:val="003F6C49"/>
    <w:rsid w:val="0040160E"/>
    <w:rsid w:val="0040285F"/>
    <w:rsid w:val="00405D00"/>
    <w:rsid w:val="0041094D"/>
    <w:rsid w:val="004149C5"/>
    <w:rsid w:val="0042446C"/>
    <w:rsid w:val="00427E8D"/>
    <w:rsid w:val="00460E04"/>
    <w:rsid w:val="00465DF1"/>
    <w:rsid w:val="00483A99"/>
    <w:rsid w:val="00495075"/>
    <w:rsid w:val="00497A5A"/>
    <w:rsid w:val="004A369B"/>
    <w:rsid w:val="004A44D3"/>
    <w:rsid w:val="004B605F"/>
    <w:rsid w:val="004C4311"/>
    <w:rsid w:val="004D325C"/>
    <w:rsid w:val="004D4C9A"/>
    <w:rsid w:val="005022E6"/>
    <w:rsid w:val="00513C77"/>
    <w:rsid w:val="00521615"/>
    <w:rsid w:val="00532DD2"/>
    <w:rsid w:val="00532E9E"/>
    <w:rsid w:val="005404BF"/>
    <w:rsid w:val="005511B8"/>
    <w:rsid w:val="00555851"/>
    <w:rsid w:val="00564509"/>
    <w:rsid w:val="005702C6"/>
    <w:rsid w:val="0058220B"/>
    <w:rsid w:val="00590A5E"/>
    <w:rsid w:val="00590DCF"/>
    <w:rsid w:val="00593602"/>
    <w:rsid w:val="005A1E4D"/>
    <w:rsid w:val="005A2F38"/>
    <w:rsid w:val="005A3ADB"/>
    <w:rsid w:val="005B050A"/>
    <w:rsid w:val="005B6F09"/>
    <w:rsid w:val="005C3AE3"/>
    <w:rsid w:val="005D1CF7"/>
    <w:rsid w:val="005E4ED1"/>
    <w:rsid w:val="006358A6"/>
    <w:rsid w:val="00637810"/>
    <w:rsid w:val="006435F9"/>
    <w:rsid w:val="006511FD"/>
    <w:rsid w:val="00653666"/>
    <w:rsid w:val="00671B1F"/>
    <w:rsid w:val="0067628F"/>
    <w:rsid w:val="0067703B"/>
    <w:rsid w:val="0068492F"/>
    <w:rsid w:val="006870FC"/>
    <w:rsid w:val="0069053E"/>
    <w:rsid w:val="006A427F"/>
    <w:rsid w:val="006A4E77"/>
    <w:rsid w:val="006D6CF1"/>
    <w:rsid w:val="006E01D8"/>
    <w:rsid w:val="006E0D10"/>
    <w:rsid w:val="006E5667"/>
    <w:rsid w:val="006F074C"/>
    <w:rsid w:val="00701A8F"/>
    <w:rsid w:val="00706203"/>
    <w:rsid w:val="00715ABC"/>
    <w:rsid w:val="00734B3C"/>
    <w:rsid w:val="00752E34"/>
    <w:rsid w:val="00757D3D"/>
    <w:rsid w:val="00763347"/>
    <w:rsid w:val="00773F96"/>
    <w:rsid w:val="007878DC"/>
    <w:rsid w:val="007A5E23"/>
    <w:rsid w:val="007B0A97"/>
    <w:rsid w:val="007B6D04"/>
    <w:rsid w:val="007C0BC6"/>
    <w:rsid w:val="007D127E"/>
    <w:rsid w:val="007D6EA0"/>
    <w:rsid w:val="00800555"/>
    <w:rsid w:val="008079B4"/>
    <w:rsid w:val="0081221C"/>
    <w:rsid w:val="00813B7C"/>
    <w:rsid w:val="00820A3C"/>
    <w:rsid w:val="008217B7"/>
    <w:rsid w:val="008257E7"/>
    <w:rsid w:val="00831255"/>
    <w:rsid w:val="008677A3"/>
    <w:rsid w:val="00886B3D"/>
    <w:rsid w:val="008876CB"/>
    <w:rsid w:val="00893DA4"/>
    <w:rsid w:val="008958E6"/>
    <w:rsid w:val="00896ABB"/>
    <w:rsid w:val="00896DCF"/>
    <w:rsid w:val="008A53A8"/>
    <w:rsid w:val="008B5F9C"/>
    <w:rsid w:val="008D13FB"/>
    <w:rsid w:val="008D3228"/>
    <w:rsid w:val="008F23F0"/>
    <w:rsid w:val="00900473"/>
    <w:rsid w:val="00914A4D"/>
    <w:rsid w:val="00917BA0"/>
    <w:rsid w:val="00920BC0"/>
    <w:rsid w:val="009226D1"/>
    <w:rsid w:val="009267F9"/>
    <w:rsid w:val="009279B4"/>
    <w:rsid w:val="0093676A"/>
    <w:rsid w:val="00942780"/>
    <w:rsid w:val="00963B7B"/>
    <w:rsid w:val="00984FC1"/>
    <w:rsid w:val="00986EB8"/>
    <w:rsid w:val="00995C68"/>
    <w:rsid w:val="00996132"/>
    <w:rsid w:val="009B337B"/>
    <w:rsid w:val="009D398A"/>
    <w:rsid w:val="009E3E58"/>
    <w:rsid w:val="009F2A59"/>
    <w:rsid w:val="009F6EAE"/>
    <w:rsid w:val="009F6F48"/>
    <w:rsid w:val="00A04A3F"/>
    <w:rsid w:val="00A058D4"/>
    <w:rsid w:val="00A15752"/>
    <w:rsid w:val="00A33856"/>
    <w:rsid w:val="00A36723"/>
    <w:rsid w:val="00A60D4C"/>
    <w:rsid w:val="00A6384C"/>
    <w:rsid w:val="00A7402F"/>
    <w:rsid w:val="00A772E5"/>
    <w:rsid w:val="00A850AC"/>
    <w:rsid w:val="00A9106A"/>
    <w:rsid w:val="00A97391"/>
    <w:rsid w:val="00AA7C5B"/>
    <w:rsid w:val="00AB2E45"/>
    <w:rsid w:val="00AB479E"/>
    <w:rsid w:val="00AE6C9E"/>
    <w:rsid w:val="00AF1958"/>
    <w:rsid w:val="00AF7C0C"/>
    <w:rsid w:val="00B300E2"/>
    <w:rsid w:val="00B37901"/>
    <w:rsid w:val="00B43881"/>
    <w:rsid w:val="00B467A1"/>
    <w:rsid w:val="00B4703C"/>
    <w:rsid w:val="00B572A9"/>
    <w:rsid w:val="00B575C5"/>
    <w:rsid w:val="00B60D22"/>
    <w:rsid w:val="00B60FBC"/>
    <w:rsid w:val="00B66958"/>
    <w:rsid w:val="00B901E0"/>
    <w:rsid w:val="00B93C34"/>
    <w:rsid w:val="00BA455B"/>
    <w:rsid w:val="00BB5AEA"/>
    <w:rsid w:val="00BB7E32"/>
    <w:rsid w:val="00BE7CE7"/>
    <w:rsid w:val="00BF2B57"/>
    <w:rsid w:val="00BF37F0"/>
    <w:rsid w:val="00C00038"/>
    <w:rsid w:val="00C24911"/>
    <w:rsid w:val="00C2592C"/>
    <w:rsid w:val="00C317CA"/>
    <w:rsid w:val="00C37C4B"/>
    <w:rsid w:val="00C42FDF"/>
    <w:rsid w:val="00C65754"/>
    <w:rsid w:val="00C77CD4"/>
    <w:rsid w:val="00C802E6"/>
    <w:rsid w:val="00C91E52"/>
    <w:rsid w:val="00C94335"/>
    <w:rsid w:val="00CA11A0"/>
    <w:rsid w:val="00CC4DE2"/>
    <w:rsid w:val="00CE5A67"/>
    <w:rsid w:val="00D00251"/>
    <w:rsid w:val="00D033A6"/>
    <w:rsid w:val="00D043C7"/>
    <w:rsid w:val="00D17BA1"/>
    <w:rsid w:val="00D337CF"/>
    <w:rsid w:val="00D414DF"/>
    <w:rsid w:val="00D63D2F"/>
    <w:rsid w:val="00D6449A"/>
    <w:rsid w:val="00D64E67"/>
    <w:rsid w:val="00D81261"/>
    <w:rsid w:val="00D926E6"/>
    <w:rsid w:val="00DA048E"/>
    <w:rsid w:val="00DA10BB"/>
    <w:rsid w:val="00DA738F"/>
    <w:rsid w:val="00DB02EB"/>
    <w:rsid w:val="00DF0DAF"/>
    <w:rsid w:val="00DF4890"/>
    <w:rsid w:val="00DF5460"/>
    <w:rsid w:val="00E373BC"/>
    <w:rsid w:val="00E450A8"/>
    <w:rsid w:val="00E7007B"/>
    <w:rsid w:val="00E82DD5"/>
    <w:rsid w:val="00EA7D88"/>
    <w:rsid w:val="00ED06BC"/>
    <w:rsid w:val="00ED24E1"/>
    <w:rsid w:val="00ED2712"/>
    <w:rsid w:val="00ED2C30"/>
    <w:rsid w:val="00F11171"/>
    <w:rsid w:val="00F1695C"/>
    <w:rsid w:val="00F22856"/>
    <w:rsid w:val="00F368F7"/>
    <w:rsid w:val="00F37803"/>
    <w:rsid w:val="00F41293"/>
    <w:rsid w:val="00F52218"/>
    <w:rsid w:val="00F56A07"/>
    <w:rsid w:val="00F61DBF"/>
    <w:rsid w:val="00F660CA"/>
    <w:rsid w:val="00F803D1"/>
    <w:rsid w:val="00F82E63"/>
    <w:rsid w:val="00F90EC4"/>
    <w:rsid w:val="00FA0381"/>
    <w:rsid w:val="00FA68C3"/>
    <w:rsid w:val="00FA6DEA"/>
    <w:rsid w:val="00FC66E3"/>
    <w:rsid w:val="00FC6845"/>
    <w:rsid w:val="00FD216A"/>
    <w:rsid w:val="00FD2456"/>
    <w:rsid w:val="00FF110F"/>
    <w:rsid w:val="00FF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7B9F2"/>
  <w15:chartTrackingRefBased/>
  <w15:docId w15:val="{DD6CE61C-9310-41CD-89C7-FE925205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3905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11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D39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398A"/>
  </w:style>
  <w:style w:type="paragraph" w:styleId="Pieddepage">
    <w:name w:val="footer"/>
    <w:basedOn w:val="Normal"/>
    <w:link w:val="PieddepageCar"/>
    <w:uiPriority w:val="99"/>
    <w:unhideWhenUsed/>
    <w:rsid w:val="009D39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398A"/>
  </w:style>
  <w:style w:type="character" w:customStyle="1" w:styleId="Titre3Car">
    <w:name w:val="Titre 3 Car"/>
    <w:basedOn w:val="Policepardfaut"/>
    <w:link w:val="Titre3"/>
    <w:uiPriority w:val="9"/>
    <w:rsid w:val="0039053A"/>
    <w:rPr>
      <w:rFonts w:ascii="Times New Roman" w:eastAsia="Times New Roman" w:hAnsi="Times New Roman" w:cs="Times New Roman"/>
      <w:b/>
      <w:bCs/>
      <w:sz w:val="27"/>
      <w:szCs w:val="27"/>
      <w:lang w:eastAsia="fr-CA"/>
    </w:rPr>
  </w:style>
  <w:style w:type="paragraph" w:customStyle="1" w:styleId="Default">
    <w:name w:val="Default"/>
    <w:rsid w:val="00F22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D17BA1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6E56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566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566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566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5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83056e-20ca-4d1a-9994-38726de96c77" xsi:nil="true"/>
    <Code_x0020_du_x0020_repertoire xmlns="0683056e-20ca-4d1a-9994-38726de96c77">CSSS-2141-O</Code_x0020_du_x0020_repertoire>
    <Direction xmlns="0683056e-20ca-4d1a-9994-38726de96c77">5</Direction>
    <NoArticle xmlns="95e7ea34-ec5b-4d75-8c53-f7acd9ca0e6e" xsi:nil="true"/>
    <Statut xmlns="95e7ea34-ec5b-4d75-8c53-f7acd9ca0e6e">Actif</Statut>
    <lcf76f155ced4ddcb4097134ff3c332f xmlns="95e7ea34-ec5b-4d75-8c53-f7acd9ca0e6e">
      <Terms xmlns="http://schemas.microsoft.com/office/infopath/2007/PartnerControls"/>
    </lcf76f155ced4ddcb4097134ff3c332f>
    <Statut xmlns="0683056e-20ca-4d1a-9994-38726de96c7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DAB6C18AA414489F925972833E0E1" ma:contentTypeVersion="21" ma:contentTypeDescription="Crée un document." ma:contentTypeScope="" ma:versionID="a5c7032e7bc24b503a94af65f71a20cf">
  <xsd:schema xmlns:xsd="http://www.w3.org/2001/XMLSchema" xmlns:xs="http://www.w3.org/2001/XMLSchema" xmlns:p="http://schemas.microsoft.com/office/2006/metadata/properties" xmlns:ns2="0683056e-20ca-4d1a-9994-38726de96c77" xmlns:ns3="818e2508-81bc-4771-91be-949b271fd80e" xmlns:ns4="95e7ea34-ec5b-4d75-8c53-f7acd9ca0e6e" targetNamespace="http://schemas.microsoft.com/office/2006/metadata/properties" ma:root="true" ma:fieldsID="8c4cf442fc3e9bef4296ceb8b400d96b" ns2:_="" ns3:_="" ns4:_="">
    <xsd:import namespace="0683056e-20ca-4d1a-9994-38726de96c77"/>
    <xsd:import namespace="818e2508-81bc-4771-91be-949b271fd80e"/>
    <xsd:import namespace="95e7ea34-ec5b-4d75-8c53-f7acd9ca0e6e"/>
    <xsd:element name="properties">
      <xsd:complexType>
        <xsd:sequence>
          <xsd:element name="documentManagement">
            <xsd:complexType>
              <xsd:all>
                <xsd:element ref="ns2:Code_x0020_du_x0020_repertoire" minOccurs="0"/>
                <xsd:element ref="ns2:Direction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4:Statut" minOccurs="0"/>
                <xsd:element ref="ns2:Statut" minOccurs="0"/>
                <xsd:element ref="ns4:lcf76f155ced4ddcb4097134ff3c332f" minOccurs="0"/>
                <xsd:element ref="ns2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NoArticle" minOccurs="0"/>
                <xsd:element ref="ns4:MediaServiceObjectDetectorVersion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3056e-20ca-4d1a-9994-38726de96c77" elementFormDefault="qualified">
    <xsd:import namespace="http://schemas.microsoft.com/office/2006/documentManagement/types"/>
    <xsd:import namespace="http://schemas.microsoft.com/office/infopath/2007/PartnerControls"/>
    <xsd:element name="Code_x0020_du_x0020_repertoire" ma:index="8" nillable="true" ma:displayName="Code du repertoire" ma:format="Dropdown" ma:internalName="Code_x0020_du_x0020_repertoire">
      <xsd:simpleType>
        <xsd:restriction base="dms:Note">
          <xsd:maxLength value="255"/>
        </xsd:restriction>
      </xsd:simpleType>
    </xsd:element>
    <xsd:element name="Direction" ma:index="9" nillable="true" ma:displayName="Direction" ma:list="{35d096bf-50de-42b5-bc8c-eeed33589348}" ma:internalName="Direction" ma:showField="Title" ma:web="0683056e-20ca-4d1a-9994-38726de96c77">
      <xsd:simpleType>
        <xsd:restriction base="dms:Lookup"/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tatut" ma:index="15" nillable="true" ma:displayName="Statut" ma:default="Actif" ma:format="Dropdown" ma:internalName="Statut0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TaxCatchAll" ma:index="18" nillable="true" ma:displayName="Taxonomy Catch All Column" ma:hidden="true" ma:list="{5e5aa1d1-0b35-4b8b-94a3-950f07547249}" ma:internalName="TaxCatchAll" ma:showField="CatchAllData" ma:web="0683056e-20ca-4d1a-9994-38726de96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e2508-81bc-4771-91be-949b271fd8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7ea34-ec5b-4d75-8c53-f7acd9ca0e6e" elementFormDefault="qualified">
    <xsd:import namespace="http://schemas.microsoft.com/office/2006/documentManagement/types"/>
    <xsd:import namespace="http://schemas.microsoft.com/office/infopath/2007/PartnerControls"/>
    <xsd:element name="Statut" ma:index="14" nillable="true" ma:displayName="Statut" ma:default="Actif" ma:format="Dropdown" ma:internalName="Statut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5713d6c2-d296-4b7b-baae-a9d2371d0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NoArticle" ma:index="26" nillable="true" ma:displayName="No Article" ma:format="Dropdown" ma:internalName="NoArticle" ma:percentage="FALSE">
      <xsd:simpleType>
        <xsd:restriction base="dms:Number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A44269-5878-4208-BA73-118FA7BEE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00B24-270A-4687-B543-5A063308F384}"/>
</file>

<file path=customXml/itemProps3.xml><?xml version="1.0" encoding="utf-8"?>
<ds:datastoreItem xmlns:ds="http://schemas.openxmlformats.org/officeDocument/2006/customXml" ds:itemID="{7242C136-477F-4E00-A680-DA160B1B82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1424</Words>
  <Characters>7834</Characters>
  <Application>Microsoft Office Word</Application>
  <DocSecurity>4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Paquin</dc:creator>
  <cp:keywords/>
  <dc:description/>
  <cp:lastModifiedBy>Pinault-Reid, Stéphanie</cp:lastModifiedBy>
  <cp:revision>2</cp:revision>
  <cp:lastPrinted>2023-05-30T23:57:00Z</cp:lastPrinted>
  <dcterms:created xsi:type="dcterms:W3CDTF">2023-12-02T15:12:00Z</dcterms:created>
  <dcterms:modified xsi:type="dcterms:W3CDTF">2023-12-02T15:12:00Z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2023-05-29T18:39:31Z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4ef4db5a-3680-408d-b55f-f2657177d202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0x010100E4BDAB6C18AA414489F925972833E0E1</vt:lpwstr>
  </property>
</Properties>
</file>