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DF07F" w14:textId="77777777" w:rsidR="00F06074" w:rsidRPr="00F06074" w:rsidRDefault="00F06074" w:rsidP="00F06074">
      <w:pPr>
        <w:pStyle w:val="En-tte"/>
        <w:jc w:val="center"/>
        <w:rPr>
          <w:b/>
          <w:bCs/>
          <w:sz w:val="28"/>
          <w:szCs w:val="28"/>
          <w:u w:val="single"/>
        </w:rPr>
      </w:pPr>
      <w:r w:rsidRPr="00F06074">
        <w:rPr>
          <w:b/>
          <w:bCs/>
          <w:sz w:val="28"/>
          <w:szCs w:val="28"/>
          <w:u w:val="single"/>
        </w:rPr>
        <w:t>Proposition – séquence d’étude des articles restants</w:t>
      </w:r>
    </w:p>
    <w:p w14:paraId="34B3CFF6" w14:textId="77777777" w:rsidR="00F06074" w:rsidRDefault="00F06074" w:rsidP="00F8559F">
      <w:pPr>
        <w:ind w:left="720" w:hanging="360"/>
      </w:pPr>
    </w:p>
    <w:p w14:paraId="73F6C6C1" w14:textId="4C2CF2F9" w:rsidR="003A76C1" w:rsidRDefault="00F8559F" w:rsidP="00F8559F">
      <w:pPr>
        <w:pStyle w:val="Paragraphedeliste"/>
        <w:numPr>
          <w:ilvl w:val="0"/>
          <w:numId w:val="1"/>
        </w:numPr>
      </w:pPr>
      <w:r>
        <w:t>Finir thème actuel sur le transitoire</w:t>
      </w:r>
      <w:r w:rsidR="00F66320">
        <w:t> :</w:t>
      </w:r>
    </w:p>
    <w:p w14:paraId="1FAD55A9" w14:textId="77777777" w:rsidR="00F8559F" w:rsidRDefault="00F8559F" w:rsidP="00F8559F">
      <w:pPr>
        <w:pStyle w:val="Paragraphedeliste"/>
        <w:numPr>
          <w:ilvl w:val="1"/>
          <w:numId w:val="1"/>
        </w:numPr>
      </w:pPr>
      <w:r>
        <w:t xml:space="preserve">1172 </w:t>
      </w:r>
    </w:p>
    <w:p w14:paraId="57BC0158" w14:textId="77777777" w:rsidR="00F8559F" w:rsidRDefault="00F8559F" w:rsidP="00F8559F">
      <w:pPr>
        <w:pStyle w:val="Paragraphedeliste"/>
        <w:numPr>
          <w:ilvl w:val="1"/>
          <w:numId w:val="1"/>
        </w:numPr>
      </w:pPr>
      <w:r>
        <w:t xml:space="preserve">1173 </w:t>
      </w:r>
    </w:p>
    <w:p w14:paraId="4C267FE5" w14:textId="77777777" w:rsidR="00F8559F" w:rsidRDefault="00F8559F" w:rsidP="00F8559F">
      <w:pPr>
        <w:pStyle w:val="Paragraphedeliste"/>
        <w:numPr>
          <w:ilvl w:val="1"/>
          <w:numId w:val="1"/>
        </w:numPr>
      </w:pPr>
      <w:r>
        <w:t xml:space="preserve">1175 </w:t>
      </w:r>
    </w:p>
    <w:p w14:paraId="7C055E36" w14:textId="77777777" w:rsidR="00F8559F" w:rsidRDefault="00F8559F" w:rsidP="00F8559F">
      <w:pPr>
        <w:pStyle w:val="Paragraphedeliste"/>
        <w:numPr>
          <w:ilvl w:val="1"/>
          <w:numId w:val="1"/>
        </w:numPr>
      </w:pPr>
      <w:r>
        <w:t xml:space="preserve">1085 </w:t>
      </w:r>
    </w:p>
    <w:p w14:paraId="74FC3EA4" w14:textId="77777777" w:rsidR="00F8559F" w:rsidRDefault="00F8559F" w:rsidP="00F8559F">
      <w:pPr>
        <w:pStyle w:val="Paragraphedeliste"/>
        <w:numPr>
          <w:ilvl w:val="1"/>
          <w:numId w:val="1"/>
        </w:numPr>
      </w:pPr>
      <w:r>
        <w:t xml:space="preserve">1085.2 </w:t>
      </w:r>
    </w:p>
    <w:p w14:paraId="0BFC11B1" w14:textId="77777777" w:rsidR="00F8559F" w:rsidRDefault="00F8559F" w:rsidP="00F8559F">
      <w:pPr>
        <w:pStyle w:val="Paragraphedeliste"/>
        <w:numPr>
          <w:ilvl w:val="1"/>
          <w:numId w:val="1"/>
        </w:numPr>
      </w:pPr>
      <w:r>
        <w:t xml:space="preserve">1090 </w:t>
      </w:r>
    </w:p>
    <w:p w14:paraId="603F6D5E" w14:textId="77777777" w:rsidR="00F8559F" w:rsidRDefault="00F8559F" w:rsidP="00F8559F">
      <w:pPr>
        <w:pStyle w:val="Paragraphedeliste"/>
        <w:numPr>
          <w:ilvl w:val="1"/>
          <w:numId w:val="1"/>
        </w:numPr>
      </w:pPr>
      <w:r>
        <w:t xml:space="preserve">1098.1 </w:t>
      </w:r>
    </w:p>
    <w:p w14:paraId="7C53A695" w14:textId="77777777" w:rsidR="00F8559F" w:rsidRDefault="00F8559F" w:rsidP="00F8559F">
      <w:pPr>
        <w:pStyle w:val="Paragraphedeliste"/>
        <w:numPr>
          <w:ilvl w:val="1"/>
          <w:numId w:val="1"/>
        </w:numPr>
      </w:pPr>
      <w:r>
        <w:t xml:space="preserve">1091 </w:t>
      </w:r>
    </w:p>
    <w:p w14:paraId="37EC1FE2" w14:textId="313E01CA" w:rsidR="00F8559F" w:rsidRDefault="00F8559F" w:rsidP="00F8559F">
      <w:pPr>
        <w:pStyle w:val="Paragraphedeliste"/>
        <w:numPr>
          <w:ilvl w:val="1"/>
          <w:numId w:val="1"/>
        </w:numPr>
      </w:pPr>
      <w:r>
        <w:t>1128.1</w:t>
      </w:r>
    </w:p>
    <w:p w14:paraId="6B005073" w14:textId="77777777" w:rsidR="00F06074" w:rsidRDefault="00F06074" w:rsidP="00F06074">
      <w:pPr>
        <w:pStyle w:val="Paragraphedeliste"/>
      </w:pPr>
    </w:p>
    <w:p w14:paraId="5629F181" w14:textId="70403A0F" w:rsidR="00F8559F" w:rsidRDefault="00F8559F" w:rsidP="00F8559F">
      <w:pPr>
        <w:pStyle w:val="Paragraphedeliste"/>
        <w:numPr>
          <w:ilvl w:val="0"/>
          <w:numId w:val="1"/>
        </w:numPr>
      </w:pPr>
      <w:r>
        <w:t>Concordance pure</w:t>
      </w:r>
    </w:p>
    <w:p w14:paraId="05693FD6" w14:textId="46371DDB" w:rsidR="00F8559F" w:rsidRDefault="00F8559F" w:rsidP="00F8559F">
      <w:pPr>
        <w:pStyle w:val="Paragraphedeliste"/>
        <w:numPr>
          <w:ilvl w:val="1"/>
          <w:numId w:val="1"/>
        </w:numPr>
      </w:pPr>
      <w:r>
        <w:t>Voir proposition par bloc pour liste précise des articles</w:t>
      </w:r>
    </w:p>
    <w:p w14:paraId="5F9235B0" w14:textId="77777777" w:rsidR="00F06074" w:rsidRDefault="00F06074" w:rsidP="00F06074">
      <w:pPr>
        <w:pStyle w:val="Paragraphedeliste"/>
      </w:pPr>
    </w:p>
    <w:p w14:paraId="32D7722F" w14:textId="061B477D" w:rsidR="00F8559F" w:rsidRDefault="00F8559F" w:rsidP="00F8559F">
      <w:pPr>
        <w:pStyle w:val="Paragraphedeliste"/>
        <w:numPr>
          <w:ilvl w:val="0"/>
          <w:numId w:val="1"/>
        </w:numPr>
      </w:pPr>
      <w:r>
        <w:t>Articles suspendus</w:t>
      </w:r>
      <w:r w:rsidR="00F66320">
        <w:t> :</w:t>
      </w:r>
    </w:p>
    <w:p w14:paraId="2D1035B0" w14:textId="5D28F6C6" w:rsidR="00F8559F" w:rsidRDefault="00F8559F" w:rsidP="00F8559F">
      <w:pPr>
        <w:pStyle w:val="Paragraphedeliste"/>
        <w:numPr>
          <w:ilvl w:val="1"/>
          <w:numId w:val="1"/>
        </w:numPr>
      </w:pPr>
      <w:r>
        <w:t>20</w:t>
      </w:r>
    </w:p>
    <w:p w14:paraId="38AE50E2" w14:textId="1069D226" w:rsidR="006B58B5" w:rsidRDefault="006B58B5" w:rsidP="00F8559F">
      <w:pPr>
        <w:pStyle w:val="Paragraphedeliste"/>
        <w:numPr>
          <w:ilvl w:val="1"/>
          <w:numId w:val="1"/>
        </w:numPr>
      </w:pPr>
      <w:r>
        <w:t>42.2</w:t>
      </w:r>
    </w:p>
    <w:p w14:paraId="5E6DFD1C" w14:textId="15D173F7" w:rsidR="006B58B5" w:rsidRDefault="006B58B5" w:rsidP="00F8559F">
      <w:pPr>
        <w:pStyle w:val="Paragraphedeliste"/>
        <w:numPr>
          <w:ilvl w:val="1"/>
          <w:numId w:val="1"/>
        </w:numPr>
      </w:pPr>
      <w:r>
        <w:t xml:space="preserve">204.1 </w:t>
      </w:r>
    </w:p>
    <w:p w14:paraId="4EC1C0D4" w14:textId="2E879619" w:rsidR="00F8559F" w:rsidRDefault="00F8559F" w:rsidP="00F8559F">
      <w:pPr>
        <w:pStyle w:val="Paragraphedeliste"/>
        <w:numPr>
          <w:ilvl w:val="1"/>
          <w:numId w:val="1"/>
        </w:numPr>
      </w:pPr>
      <w:r>
        <w:t>448</w:t>
      </w:r>
    </w:p>
    <w:p w14:paraId="22961979" w14:textId="53C4DABF" w:rsidR="00F8559F" w:rsidRDefault="00F8559F" w:rsidP="00F8559F">
      <w:pPr>
        <w:pStyle w:val="Paragraphedeliste"/>
        <w:numPr>
          <w:ilvl w:val="1"/>
          <w:numId w:val="1"/>
        </w:numPr>
      </w:pPr>
      <w:r>
        <w:t>491.1</w:t>
      </w:r>
    </w:p>
    <w:p w14:paraId="0EE5B4E2" w14:textId="44E2BF08" w:rsidR="00F8559F" w:rsidRDefault="00F8559F" w:rsidP="00F8559F">
      <w:pPr>
        <w:pStyle w:val="Paragraphedeliste"/>
        <w:numPr>
          <w:ilvl w:val="1"/>
          <w:numId w:val="1"/>
        </w:numPr>
      </w:pPr>
      <w:r>
        <w:t>614</w:t>
      </w:r>
    </w:p>
    <w:p w14:paraId="71DE1DCD" w14:textId="329F5F4E" w:rsidR="00F8559F" w:rsidRDefault="00F8559F" w:rsidP="00F8559F">
      <w:pPr>
        <w:pStyle w:val="Paragraphedeliste"/>
        <w:numPr>
          <w:ilvl w:val="1"/>
          <w:numId w:val="1"/>
        </w:numPr>
      </w:pPr>
      <w:r>
        <w:t>1066.9</w:t>
      </w:r>
    </w:p>
    <w:p w14:paraId="2717FD25" w14:textId="214206F9" w:rsidR="00F8559F" w:rsidRDefault="00F8559F" w:rsidP="00F8559F">
      <w:pPr>
        <w:pStyle w:val="Paragraphedeliste"/>
        <w:numPr>
          <w:ilvl w:val="1"/>
          <w:numId w:val="1"/>
        </w:numPr>
      </w:pPr>
      <w:r>
        <w:t>1068.9</w:t>
      </w:r>
    </w:p>
    <w:p w14:paraId="7D124C61" w14:textId="19632ED3" w:rsidR="00F8559F" w:rsidRDefault="00F8559F" w:rsidP="00F8559F">
      <w:pPr>
        <w:pStyle w:val="Paragraphedeliste"/>
        <w:numPr>
          <w:ilvl w:val="1"/>
          <w:numId w:val="1"/>
        </w:numPr>
      </w:pPr>
      <w:r>
        <w:t>Annexe 3</w:t>
      </w:r>
    </w:p>
    <w:p w14:paraId="4333E198" w14:textId="178B915F" w:rsidR="00F8559F" w:rsidRDefault="00F8559F" w:rsidP="00F8559F">
      <w:pPr>
        <w:pStyle w:val="Paragraphedeliste"/>
        <w:numPr>
          <w:ilvl w:val="1"/>
          <w:numId w:val="1"/>
        </w:numPr>
      </w:pPr>
      <w:r>
        <w:t>1111.1</w:t>
      </w:r>
    </w:p>
    <w:p w14:paraId="54566D3A" w14:textId="77777777" w:rsidR="00F06074" w:rsidRPr="00F06074" w:rsidRDefault="00F06074" w:rsidP="00F06074">
      <w:pPr>
        <w:pStyle w:val="Paragraphedeliste"/>
        <w:rPr>
          <w:rStyle w:val="normaltextrun"/>
        </w:rPr>
      </w:pPr>
    </w:p>
    <w:p w14:paraId="60549E66" w14:textId="07229262" w:rsidR="00F8559F" w:rsidRPr="00F8559F" w:rsidRDefault="00F8559F" w:rsidP="00F8559F">
      <w:pPr>
        <w:pStyle w:val="Paragraphedeliste"/>
        <w:numPr>
          <w:ilvl w:val="0"/>
          <w:numId w:val="1"/>
        </w:numPr>
        <w:rPr>
          <w:rStyle w:val="normaltextrun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Partie VIII – Mesures d’application et dispositions diverses (639 à 674)</w:t>
      </w:r>
    </w:p>
    <w:p w14:paraId="1719217E" w14:textId="179C676E" w:rsidR="00F8559F" w:rsidRPr="00F8559F" w:rsidRDefault="00F8559F" w:rsidP="00F8559F">
      <w:pPr>
        <w:pStyle w:val="Paragraphedeliste"/>
        <w:numPr>
          <w:ilvl w:val="1"/>
          <w:numId w:val="1"/>
        </w:numPr>
        <w:rPr>
          <w:rStyle w:val="normaltextrun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Inspections et enquêtes (639 à 646)</w:t>
      </w:r>
    </w:p>
    <w:p w14:paraId="66389DCE" w14:textId="6AD74D47" w:rsidR="00F8559F" w:rsidRPr="00F8559F" w:rsidRDefault="00F8559F" w:rsidP="00F8559F">
      <w:pPr>
        <w:pStyle w:val="Paragraphedeliste"/>
        <w:numPr>
          <w:ilvl w:val="1"/>
          <w:numId w:val="1"/>
        </w:numPr>
        <w:rPr>
          <w:rStyle w:val="normaltextrun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Pouvoirs du ministre (647 à 656)</w:t>
      </w:r>
    </w:p>
    <w:p w14:paraId="744FE7DA" w14:textId="0D080B5D" w:rsidR="00F8559F" w:rsidRDefault="00F8559F" w:rsidP="00F8559F">
      <w:pPr>
        <w:pStyle w:val="Paragraphedeliste"/>
        <w:numPr>
          <w:ilvl w:val="1"/>
          <w:numId w:val="1"/>
        </w:numPr>
      </w:pPr>
      <w:r>
        <w:t>Habilitations règlementaires (657 à 667)</w:t>
      </w:r>
    </w:p>
    <w:p w14:paraId="08A89B26" w14:textId="2E270CBE" w:rsidR="00F8559F" w:rsidRDefault="00F8559F" w:rsidP="00F8559F">
      <w:pPr>
        <w:pStyle w:val="Paragraphedeliste"/>
        <w:numPr>
          <w:ilvl w:val="1"/>
          <w:numId w:val="1"/>
        </w:numPr>
      </w:pPr>
      <w:r>
        <w:t>Dispositions diverses (668 à 674)</w:t>
      </w:r>
    </w:p>
    <w:p w14:paraId="7EB0C95B" w14:textId="77777777" w:rsidR="00F06074" w:rsidRDefault="00F06074" w:rsidP="00F06074">
      <w:pPr>
        <w:pStyle w:val="Paragraphedeliste"/>
      </w:pPr>
    </w:p>
    <w:p w14:paraId="2B209FF4" w14:textId="12A929AF" w:rsidR="00F8559F" w:rsidRDefault="00F8559F" w:rsidP="00F8559F">
      <w:pPr>
        <w:pStyle w:val="Paragraphedeliste"/>
        <w:numPr>
          <w:ilvl w:val="0"/>
          <w:numId w:val="1"/>
        </w:numPr>
      </w:pPr>
      <w:r>
        <w:t>Thème spécifique préhospitalier</w:t>
      </w:r>
    </w:p>
    <w:p w14:paraId="32917947" w14:textId="5E8ED82B" w:rsidR="00F8559F" w:rsidRDefault="00F8559F" w:rsidP="00F8559F">
      <w:pPr>
        <w:pStyle w:val="Paragraphedeliste"/>
        <w:numPr>
          <w:ilvl w:val="1"/>
          <w:numId w:val="1"/>
        </w:numPr>
      </w:pPr>
      <w:r>
        <w:t>Articles 962 à 1040</w:t>
      </w:r>
    </w:p>
    <w:p w14:paraId="2907C82F" w14:textId="31959151" w:rsidR="00F8559F" w:rsidRDefault="00F8559F" w:rsidP="00F8559F">
      <w:pPr>
        <w:pStyle w:val="Paragraphedeliste"/>
        <w:numPr>
          <w:ilvl w:val="1"/>
          <w:numId w:val="1"/>
        </w:numPr>
      </w:pPr>
      <w:r>
        <w:t>Transitoire lié :</w:t>
      </w:r>
    </w:p>
    <w:p w14:paraId="412494F2" w14:textId="77777777" w:rsidR="00F66320" w:rsidRDefault="00F66320" w:rsidP="00F66320">
      <w:pPr>
        <w:pStyle w:val="Paragraphedeliste"/>
        <w:numPr>
          <w:ilvl w:val="2"/>
          <w:numId w:val="1"/>
        </w:numPr>
      </w:pPr>
      <w:r>
        <w:t xml:space="preserve">1152 </w:t>
      </w:r>
    </w:p>
    <w:p w14:paraId="58EC9F0D" w14:textId="77777777" w:rsidR="00F66320" w:rsidRDefault="00F66320" w:rsidP="00F66320">
      <w:pPr>
        <w:pStyle w:val="Paragraphedeliste"/>
        <w:numPr>
          <w:ilvl w:val="2"/>
          <w:numId w:val="1"/>
        </w:numPr>
      </w:pPr>
      <w:r>
        <w:t xml:space="preserve">1153 </w:t>
      </w:r>
    </w:p>
    <w:p w14:paraId="490715AE" w14:textId="77777777" w:rsidR="00F66320" w:rsidRDefault="00F66320" w:rsidP="00F66320">
      <w:pPr>
        <w:pStyle w:val="Paragraphedeliste"/>
        <w:numPr>
          <w:ilvl w:val="2"/>
          <w:numId w:val="1"/>
        </w:numPr>
      </w:pPr>
      <w:r>
        <w:t xml:space="preserve">1154 </w:t>
      </w:r>
    </w:p>
    <w:p w14:paraId="798010C4" w14:textId="77777777" w:rsidR="00F66320" w:rsidRDefault="00F66320" w:rsidP="00F66320">
      <w:pPr>
        <w:pStyle w:val="Paragraphedeliste"/>
        <w:numPr>
          <w:ilvl w:val="2"/>
          <w:numId w:val="1"/>
        </w:numPr>
      </w:pPr>
      <w:r>
        <w:t xml:space="preserve">1155 </w:t>
      </w:r>
    </w:p>
    <w:p w14:paraId="2281F6C7" w14:textId="77777777" w:rsidR="00F66320" w:rsidRDefault="00F66320" w:rsidP="00F66320">
      <w:pPr>
        <w:pStyle w:val="Paragraphedeliste"/>
        <w:numPr>
          <w:ilvl w:val="2"/>
          <w:numId w:val="1"/>
        </w:numPr>
      </w:pPr>
      <w:r>
        <w:t xml:space="preserve">1156 </w:t>
      </w:r>
    </w:p>
    <w:p w14:paraId="60F6CC39" w14:textId="77777777" w:rsidR="00F66320" w:rsidRDefault="00F66320" w:rsidP="00F66320">
      <w:pPr>
        <w:pStyle w:val="Paragraphedeliste"/>
        <w:numPr>
          <w:ilvl w:val="2"/>
          <w:numId w:val="1"/>
        </w:numPr>
      </w:pPr>
      <w:r>
        <w:t xml:space="preserve">1157 </w:t>
      </w:r>
    </w:p>
    <w:p w14:paraId="51F490A3" w14:textId="29A8EE17" w:rsidR="00F8559F" w:rsidRDefault="00F66320" w:rsidP="00F66320">
      <w:pPr>
        <w:pStyle w:val="Paragraphedeliste"/>
        <w:numPr>
          <w:ilvl w:val="2"/>
          <w:numId w:val="1"/>
        </w:numPr>
      </w:pPr>
      <w:r>
        <w:t>1158</w:t>
      </w:r>
    </w:p>
    <w:p w14:paraId="37B9E2DF" w14:textId="5F299D65" w:rsidR="00F66320" w:rsidRDefault="00F66320" w:rsidP="00F66320">
      <w:pPr>
        <w:pStyle w:val="Paragraphedeliste"/>
        <w:numPr>
          <w:ilvl w:val="0"/>
          <w:numId w:val="1"/>
        </w:numPr>
      </w:pPr>
      <w:r>
        <w:lastRenderedPageBreak/>
        <w:t>Partie X – Sanctions administratives et pécuniaires et dispositions pénales</w:t>
      </w:r>
    </w:p>
    <w:p w14:paraId="33EF7417" w14:textId="5385E0D9" w:rsidR="00F66320" w:rsidRDefault="00F66320" w:rsidP="00F66320">
      <w:pPr>
        <w:pStyle w:val="Paragraphedeliste"/>
        <w:numPr>
          <w:ilvl w:val="1"/>
          <w:numId w:val="1"/>
        </w:numPr>
      </w:pPr>
      <w:r>
        <w:t>Articles 680 à 722</w:t>
      </w:r>
    </w:p>
    <w:p w14:paraId="0EFE434B" w14:textId="77777777" w:rsidR="00F06074" w:rsidRDefault="00F06074" w:rsidP="00F06074">
      <w:pPr>
        <w:pStyle w:val="Paragraphedeliste"/>
      </w:pPr>
    </w:p>
    <w:p w14:paraId="50C2B66E" w14:textId="31E3E613" w:rsidR="00F66320" w:rsidRDefault="00F66320" w:rsidP="00F66320">
      <w:pPr>
        <w:pStyle w:val="Paragraphedeliste"/>
        <w:numPr>
          <w:ilvl w:val="0"/>
          <w:numId w:val="1"/>
        </w:numPr>
      </w:pPr>
      <w:r>
        <w:t>Thème transfert de responsabilités</w:t>
      </w:r>
    </w:p>
    <w:p w14:paraId="53D7477C" w14:textId="20192D5A" w:rsidR="00F66320" w:rsidRDefault="00F66320" w:rsidP="00F66320">
      <w:pPr>
        <w:pStyle w:val="Paragraphedeliste"/>
        <w:numPr>
          <w:ilvl w:val="1"/>
          <w:numId w:val="1"/>
        </w:numPr>
      </w:pPr>
      <w:r>
        <w:t>Voir document thème pour liste précise des articles</w:t>
      </w:r>
    </w:p>
    <w:p w14:paraId="52103683" w14:textId="77777777" w:rsidR="00F06074" w:rsidRDefault="00F06074" w:rsidP="00F06074">
      <w:pPr>
        <w:pStyle w:val="Paragraphedeliste"/>
      </w:pPr>
    </w:p>
    <w:p w14:paraId="00ED8FC5" w14:textId="78759634" w:rsidR="00F66320" w:rsidRDefault="00F66320" w:rsidP="00F66320">
      <w:pPr>
        <w:pStyle w:val="Paragraphedeliste"/>
        <w:numPr>
          <w:ilvl w:val="0"/>
          <w:numId w:val="1"/>
        </w:numPr>
      </w:pPr>
      <w:r>
        <w:t>Antécédents judiciaires</w:t>
      </w:r>
    </w:p>
    <w:p w14:paraId="759163DD" w14:textId="7EA2C7EC" w:rsidR="00F66320" w:rsidRDefault="00F66320" w:rsidP="00F66320">
      <w:pPr>
        <w:pStyle w:val="Paragraphedeliste"/>
        <w:numPr>
          <w:ilvl w:val="1"/>
          <w:numId w:val="1"/>
        </w:numPr>
      </w:pPr>
      <w:r>
        <w:t>Articles 308 à 314</w:t>
      </w:r>
    </w:p>
    <w:p w14:paraId="7748F3B3" w14:textId="77777777" w:rsidR="00F06074" w:rsidRDefault="00F06074" w:rsidP="00F06074">
      <w:pPr>
        <w:pStyle w:val="Paragraphedeliste"/>
      </w:pPr>
    </w:p>
    <w:p w14:paraId="2F56EEE9" w14:textId="53080F8A" w:rsidR="00F66320" w:rsidRDefault="00F66320" w:rsidP="00F66320">
      <w:pPr>
        <w:pStyle w:val="Paragraphedeliste"/>
        <w:numPr>
          <w:ilvl w:val="0"/>
          <w:numId w:val="1"/>
        </w:numPr>
      </w:pPr>
      <w:r>
        <w:t>Partie IX – Gestionnaire des assurances</w:t>
      </w:r>
    </w:p>
    <w:p w14:paraId="1655A43B" w14:textId="520FC471" w:rsidR="00F66320" w:rsidRDefault="00F66320" w:rsidP="00F66320">
      <w:pPr>
        <w:pStyle w:val="Paragraphedeliste"/>
        <w:numPr>
          <w:ilvl w:val="1"/>
          <w:numId w:val="1"/>
        </w:numPr>
      </w:pPr>
      <w:r>
        <w:t>Articles 675 à 679</w:t>
      </w:r>
    </w:p>
    <w:p w14:paraId="3384500F" w14:textId="77777777" w:rsidR="00F06074" w:rsidRDefault="00F06074" w:rsidP="00F06074">
      <w:pPr>
        <w:pStyle w:val="Paragraphedeliste"/>
      </w:pPr>
    </w:p>
    <w:p w14:paraId="72860065" w14:textId="44BA20AC" w:rsidR="00DE4537" w:rsidRDefault="00DE4537" w:rsidP="00F66320">
      <w:pPr>
        <w:pStyle w:val="Paragraphedeliste"/>
        <w:numPr>
          <w:ilvl w:val="0"/>
          <w:numId w:val="1"/>
        </w:numPr>
      </w:pPr>
      <w:r>
        <w:t>Thème lié à la représentation des ressources :</w:t>
      </w:r>
    </w:p>
    <w:p w14:paraId="01DA0484" w14:textId="23EBE744" w:rsidR="00DE4537" w:rsidRPr="00DE4537" w:rsidRDefault="00DE4537" w:rsidP="00DE4537">
      <w:pPr>
        <w:pStyle w:val="Paragraphedeliste"/>
        <w:numPr>
          <w:ilvl w:val="1"/>
          <w:numId w:val="1"/>
        </w:numPr>
      </w:pPr>
      <w:r>
        <w:rPr>
          <w:rFonts w:eastAsia="Times New Roman"/>
        </w:rPr>
        <w:t>915 à 930</w:t>
      </w:r>
    </w:p>
    <w:p w14:paraId="69CD1DC1" w14:textId="41FD52B7" w:rsidR="00DE4537" w:rsidRPr="00DE4537" w:rsidRDefault="00DE4537" w:rsidP="00DE4537">
      <w:pPr>
        <w:pStyle w:val="Paragraphedeliste"/>
        <w:numPr>
          <w:ilvl w:val="1"/>
          <w:numId w:val="1"/>
        </w:numPr>
      </w:pPr>
      <w:r>
        <w:rPr>
          <w:rFonts w:eastAsia="Times New Roman"/>
        </w:rPr>
        <w:t>932 à 934</w:t>
      </w:r>
    </w:p>
    <w:p w14:paraId="779C1F4D" w14:textId="52BA7F4C" w:rsidR="00DE4537" w:rsidRDefault="00DE4537" w:rsidP="00DE4537">
      <w:pPr>
        <w:pStyle w:val="Paragraphedeliste"/>
        <w:numPr>
          <w:ilvl w:val="1"/>
          <w:numId w:val="1"/>
        </w:numPr>
      </w:pPr>
      <w:r>
        <w:t>1101 (article suspendu du 1</w:t>
      </w:r>
      <w:r w:rsidRPr="00DE4537">
        <w:rPr>
          <w:vertAlign w:val="superscript"/>
        </w:rPr>
        <w:t>er</w:t>
      </w:r>
      <w:r>
        <w:t xml:space="preserve"> thème transitoire)</w:t>
      </w:r>
    </w:p>
    <w:p w14:paraId="3B69C8FB" w14:textId="4804EE27" w:rsidR="00DE4537" w:rsidRDefault="00DE4537" w:rsidP="00DE4537">
      <w:pPr>
        <w:pStyle w:val="Paragraphedeliste"/>
        <w:numPr>
          <w:ilvl w:val="1"/>
          <w:numId w:val="1"/>
        </w:numPr>
      </w:pPr>
      <w:r>
        <w:t>1102 (article suspendu du 1</w:t>
      </w:r>
      <w:r w:rsidRPr="00DE4537">
        <w:rPr>
          <w:vertAlign w:val="superscript"/>
        </w:rPr>
        <w:t>er</w:t>
      </w:r>
      <w:r>
        <w:t xml:space="preserve"> thème transitoire)</w:t>
      </w:r>
    </w:p>
    <w:p w14:paraId="7ED83214" w14:textId="77777777" w:rsidR="00F06074" w:rsidRDefault="00F06074" w:rsidP="00F06074">
      <w:pPr>
        <w:pStyle w:val="Paragraphedeliste"/>
      </w:pPr>
    </w:p>
    <w:p w14:paraId="13CE63F9" w14:textId="760026AA" w:rsidR="00DE4537" w:rsidRDefault="00DE4537" w:rsidP="00F66320">
      <w:pPr>
        <w:pStyle w:val="Paragraphedeliste"/>
        <w:numPr>
          <w:ilvl w:val="0"/>
          <w:numId w:val="1"/>
        </w:numPr>
      </w:pPr>
      <w:r>
        <w:t>Dispositions modificatives restante :</w:t>
      </w:r>
    </w:p>
    <w:p w14:paraId="19D8DF52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747 (loi activité funéraire)</w:t>
      </w:r>
    </w:p>
    <w:p w14:paraId="2FFC0A15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754 (loi assurance hospitalisation)</w:t>
      </w:r>
    </w:p>
    <w:p w14:paraId="731B916E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789 (loi encadrant cannabis)</w:t>
      </w:r>
    </w:p>
    <w:p w14:paraId="03A725F2" w14:textId="4198F1A8" w:rsidR="00DE4537" w:rsidRDefault="00DE4537" w:rsidP="00DE4537">
      <w:pPr>
        <w:pStyle w:val="Paragraphedeliste"/>
        <w:numPr>
          <w:ilvl w:val="1"/>
          <w:numId w:val="1"/>
        </w:numPr>
      </w:pPr>
      <w:r>
        <w:t xml:space="preserve">822 (loi INSPQ) </w:t>
      </w:r>
    </w:p>
    <w:p w14:paraId="3E67677E" w14:textId="3E7D5181" w:rsidR="00DE4537" w:rsidRDefault="00DE4537" w:rsidP="00DE4537">
      <w:pPr>
        <w:pStyle w:val="Paragraphedeliste"/>
        <w:numPr>
          <w:ilvl w:val="1"/>
          <w:numId w:val="1"/>
        </w:numPr>
      </w:pPr>
      <w:r>
        <w:t xml:space="preserve">825 (loi INSPQ) </w:t>
      </w:r>
    </w:p>
    <w:p w14:paraId="1FFA178E" w14:textId="7EC6FCC5" w:rsidR="00DE4537" w:rsidRDefault="00DE4537" w:rsidP="00DE4537">
      <w:pPr>
        <w:pStyle w:val="Paragraphedeliste"/>
        <w:numPr>
          <w:ilvl w:val="1"/>
          <w:numId w:val="1"/>
        </w:numPr>
      </w:pPr>
      <w:r>
        <w:t xml:space="preserve">851 (loi sur la maltraitance des aînés) </w:t>
      </w:r>
    </w:p>
    <w:p w14:paraId="586660B3" w14:textId="27EA5E4D" w:rsidR="00DE4537" w:rsidRDefault="00DE4537" w:rsidP="00DE4537">
      <w:pPr>
        <w:pStyle w:val="Paragraphedeliste"/>
        <w:numPr>
          <w:ilvl w:val="1"/>
          <w:numId w:val="1"/>
        </w:numPr>
      </w:pPr>
      <w:r>
        <w:t xml:space="preserve">851.1 (amendement transmis) (loi sur la maltraitance des aînés) </w:t>
      </w:r>
    </w:p>
    <w:p w14:paraId="6A98A31E" w14:textId="0DB73531" w:rsidR="00DE4537" w:rsidRDefault="00DE4537" w:rsidP="00DE4537">
      <w:pPr>
        <w:pStyle w:val="Paragraphedeliste"/>
        <w:numPr>
          <w:ilvl w:val="1"/>
          <w:numId w:val="1"/>
        </w:numPr>
      </w:pPr>
      <w:r>
        <w:t xml:space="preserve">851.2 (amendement transmis) (loi sur la maltraitance des aînés) </w:t>
      </w:r>
    </w:p>
    <w:p w14:paraId="7CB6ABE8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855 (loi sur le ministère de la santé)</w:t>
      </w:r>
    </w:p>
    <w:p w14:paraId="06EDE6B6" w14:textId="0C1DD9AD" w:rsidR="00DE4537" w:rsidRDefault="00DE4537" w:rsidP="00DE4537">
      <w:pPr>
        <w:pStyle w:val="Paragraphedeliste"/>
        <w:numPr>
          <w:ilvl w:val="1"/>
          <w:numId w:val="1"/>
        </w:numPr>
      </w:pPr>
      <w:r>
        <w:t xml:space="preserve">875.17 (amendement transmis) (protecteur du citoyen) </w:t>
      </w:r>
    </w:p>
    <w:p w14:paraId="6FB8784E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950 (loi santé publique)</w:t>
      </w:r>
    </w:p>
    <w:p w14:paraId="5101C2E5" w14:textId="77777777" w:rsidR="00F06074" w:rsidRDefault="00F06074" w:rsidP="00F06074">
      <w:pPr>
        <w:pStyle w:val="Paragraphedeliste"/>
      </w:pPr>
    </w:p>
    <w:p w14:paraId="69F0ABCC" w14:textId="47061FE1" w:rsidR="00DE4537" w:rsidRDefault="00DE4537" w:rsidP="00F66320">
      <w:pPr>
        <w:pStyle w:val="Paragraphedeliste"/>
        <w:numPr>
          <w:ilvl w:val="0"/>
          <w:numId w:val="1"/>
        </w:numPr>
      </w:pPr>
      <w:r>
        <w:t>Transitoire restant :</w:t>
      </w:r>
    </w:p>
    <w:p w14:paraId="5142B3E9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1084</w:t>
      </w:r>
    </w:p>
    <w:p w14:paraId="06FCC0FF" w14:textId="0C31A757" w:rsidR="00DE4537" w:rsidRDefault="00DE4537" w:rsidP="00DE4537">
      <w:pPr>
        <w:pStyle w:val="Paragraphedeliste"/>
        <w:numPr>
          <w:ilvl w:val="1"/>
          <w:numId w:val="1"/>
        </w:numPr>
      </w:pPr>
      <w:r>
        <w:t>1130</w:t>
      </w:r>
    </w:p>
    <w:p w14:paraId="2984B7D3" w14:textId="5510151C" w:rsidR="00DE4537" w:rsidRDefault="00DE4537" w:rsidP="00DE4537">
      <w:pPr>
        <w:pStyle w:val="Paragraphedeliste"/>
        <w:numPr>
          <w:ilvl w:val="1"/>
          <w:numId w:val="1"/>
        </w:numPr>
      </w:pPr>
      <w:r>
        <w:t>1131</w:t>
      </w:r>
    </w:p>
    <w:p w14:paraId="6506BB18" w14:textId="1FD87A94" w:rsidR="005539B9" w:rsidRDefault="005539B9" w:rsidP="00DE4537">
      <w:pPr>
        <w:pStyle w:val="Paragraphedeliste"/>
        <w:numPr>
          <w:ilvl w:val="1"/>
          <w:numId w:val="1"/>
        </w:numPr>
      </w:pPr>
      <w:r>
        <w:t>1132.1</w:t>
      </w:r>
    </w:p>
    <w:p w14:paraId="638CF48A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1132.2</w:t>
      </w:r>
    </w:p>
    <w:p w14:paraId="318E38A3" w14:textId="17DEB4E7" w:rsidR="00DE4537" w:rsidRDefault="00DE4537" w:rsidP="00DE4537">
      <w:pPr>
        <w:pStyle w:val="Paragraphedeliste"/>
        <w:numPr>
          <w:ilvl w:val="1"/>
          <w:numId w:val="1"/>
        </w:numPr>
      </w:pPr>
      <w:r>
        <w:t>1148.1 à 1148.15</w:t>
      </w:r>
    </w:p>
    <w:p w14:paraId="2D2ECFE7" w14:textId="55CEB29F" w:rsidR="00DE4537" w:rsidRDefault="00DE4537" w:rsidP="00DE4537">
      <w:pPr>
        <w:pStyle w:val="Paragraphedeliste"/>
        <w:numPr>
          <w:ilvl w:val="1"/>
          <w:numId w:val="1"/>
        </w:numPr>
      </w:pPr>
      <w:r>
        <w:t>1151.1 à 1151.20 (lien avec loi 5)</w:t>
      </w:r>
    </w:p>
    <w:p w14:paraId="7CE59157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1161</w:t>
      </w:r>
    </w:p>
    <w:p w14:paraId="0E05B1B7" w14:textId="303A3C39" w:rsidR="00DE4537" w:rsidRDefault="00DE4537" w:rsidP="00DE4537">
      <w:pPr>
        <w:pStyle w:val="Paragraphedeliste"/>
        <w:numPr>
          <w:ilvl w:val="1"/>
          <w:numId w:val="1"/>
        </w:numPr>
      </w:pPr>
      <w:r>
        <w:t>1163.7</w:t>
      </w:r>
    </w:p>
    <w:p w14:paraId="0B7F7DBE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1164</w:t>
      </w:r>
    </w:p>
    <w:p w14:paraId="3507A7B5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1165</w:t>
      </w:r>
    </w:p>
    <w:p w14:paraId="01B9A1C0" w14:textId="45251712" w:rsidR="00DE4537" w:rsidRDefault="00DE4537" w:rsidP="00DE4537">
      <w:pPr>
        <w:pStyle w:val="Paragraphedeliste"/>
        <w:numPr>
          <w:ilvl w:val="1"/>
          <w:numId w:val="1"/>
        </w:numPr>
      </w:pPr>
      <w:r>
        <w:t>1168</w:t>
      </w:r>
    </w:p>
    <w:p w14:paraId="497EF1CE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lastRenderedPageBreak/>
        <w:t>1169</w:t>
      </w:r>
    </w:p>
    <w:p w14:paraId="260F4860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1170</w:t>
      </w:r>
    </w:p>
    <w:p w14:paraId="335861DE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1176</w:t>
      </w:r>
    </w:p>
    <w:p w14:paraId="60AF5711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1177</w:t>
      </w:r>
    </w:p>
    <w:p w14:paraId="41AC03B6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1178</w:t>
      </w:r>
    </w:p>
    <w:p w14:paraId="7F174377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1179</w:t>
      </w:r>
    </w:p>
    <w:p w14:paraId="3A843114" w14:textId="77777777" w:rsidR="00DE4537" w:rsidRDefault="00DE4537" w:rsidP="00DE4537">
      <w:pPr>
        <w:pStyle w:val="Paragraphedeliste"/>
        <w:numPr>
          <w:ilvl w:val="1"/>
          <w:numId w:val="1"/>
        </w:numPr>
      </w:pPr>
      <w:r>
        <w:t>1180</w:t>
      </w:r>
    </w:p>
    <w:p w14:paraId="1FB81AE2" w14:textId="77777777" w:rsidR="00F06074" w:rsidRDefault="00F06074" w:rsidP="00F06074">
      <w:pPr>
        <w:pStyle w:val="Paragraphedeliste"/>
      </w:pPr>
    </w:p>
    <w:p w14:paraId="41EFF433" w14:textId="4B9EA1F5" w:rsidR="00F66320" w:rsidRDefault="00F66320" w:rsidP="00F66320">
      <w:pPr>
        <w:pStyle w:val="Paragraphedeliste"/>
        <w:numPr>
          <w:ilvl w:val="0"/>
          <w:numId w:val="1"/>
        </w:numPr>
      </w:pPr>
      <w:r>
        <w:t>Article d’entrée en vigueur</w:t>
      </w:r>
    </w:p>
    <w:p w14:paraId="0F9D6D80" w14:textId="294B5655" w:rsidR="00F66320" w:rsidRDefault="00F66320" w:rsidP="00F66320">
      <w:pPr>
        <w:pStyle w:val="Paragraphedeliste"/>
        <w:numPr>
          <w:ilvl w:val="1"/>
          <w:numId w:val="1"/>
        </w:numPr>
      </w:pPr>
      <w:r>
        <w:t>1180</w:t>
      </w:r>
    </w:p>
    <w:p w14:paraId="1F93DC72" w14:textId="77777777" w:rsidR="00F06074" w:rsidRDefault="00F06074" w:rsidP="00F06074">
      <w:pPr>
        <w:pStyle w:val="Paragraphedeliste"/>
      </w:pPr>
    </w:p>
    <w:p w14:paraId="4A3BB2A0" w14:textId="74EC12A3" w:rsidR="00F66320" w:rsidRDefault="00F66320" w:rsidP="00F66320">
      <w:pPr>
        <w:pStyle w:val="Paragraphedeliste"/>
        <w:numPr>
          <w:ilvl w:val="0"/>
          <w:numId w:val="1"/>
        </w:numPr>
      </w:pPr>
      <w:r>
        <w:t>Motions diverses</w:t>
      </w:r>
    </w:p>
    <w:p w14:paraId="4CA5847E" w14:textId="3CAF0E01" w:rsidR="00F66320" w:rsidRDefault="00F66320" w:rsidP="00F66320">
      <w:pPr>
        <w:pStyle w:val="Paragraphedeliste"/>
        <w:numPr>
          <w:ilvl w:val="1"/>
          <w:numId w:val="1"/>
        </w:numPr>
      </w:pPr>
      <w:r>
        <w:t>Différentes motions de changement de nom</w:t>
      </w:r>
    </w:p>
    <w:p w14:paraId="44A8F9C0" w14:textId="45B362E0" w:rsidR="00F66320" w:rsidRDefault="00F66320" w:rsidP="00F66320">
      <w:pPr>
        <w:pStyle w:val="Paragraphedeliste"/>
        <w:numPr>
          <w:ilvl w:val="1"/>
          <w:numId w:val="1"/>
        </w:numPr>
      </w:pPr>
      <w:r>
        <w:t xml:space="preserve">Motion de renumérotation </w:t>
      </w:r>
      <w:r w:rsidR="00F06074">
        <w:t xml:space="preserve">des articles </w:t>
      </w:r>
    </w:p>
    <w:sectPr w:rsidR="00F6632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E024" w14:textId="77777777" w:rsidR="00D16872" w:rsidRDefault="00D16872" w:rsidP="00F06074">
      <w:pPr>
        <w:spacing w:after="0" w:line="240" w:lineRule="auto"/>
      </w:pPr>
      <w:r>
        <w:separator/>
      </w:r>
    </w:p>
  </w:endnote>
  <w:endnote w:type="continuationSeparator" w:id="0">
    <w:p w14:paraId="7357F7D6" w14:textId="77777777" w:rsidR="00D16872" w:rsidRDefault="00D16872" w:rsidP="00F06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64C39" w14:textId="77777777" w:rsidR="00D16872" w:rsidRDefault="00D16872" w:rsidP="00F06074">
      <w:pPr>
        <w:spacing w:after="0" w:line="240" w:lineRule="auto"/>
      </w:pPr>
      <w:r>
        <w:separator/>
      </w:r>
    </w:p>
  </w:footnote>
  <w:footnote w:type="continuationSeparator" w:id="0">
    <w:p w14:paraId="26CA1E53" w14:textId="77777777" w:rsidR="00D16872" w:rsidRDefault="00D16872" w:rsidP="00F06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472FF"/>
    <w:multiLevelType w:val="hybridMultilevel"/>
    <w:tmpl w:val="20385EE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3">
      <w:start w:val="1"/>
      <w:numFmt w:val="upperRoman"/>
      <w:lvlText w:val="%2."/>
      <w:lvlJc w:val="righ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3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59F"/>
    <w:rsid w:val="000745CB"/>
    <w:rsid w:val="003A76C1"/>
    <w:rsid w:val="005539B9"/>
    <w:rsid w:val="006A00C7"/>
    <w:rsid w:val="006B58B5"/>
    <w:rsid w:val="009A2EB7"/>
    <w:rsid w:val="00D16872"/>
    <w:rsid w:val="00DE4537"/>
    <w:rsid w:val="00F06074"/>
    <w:rsid w:val="00F66320"/>
    <w:rsid w:val="00F8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48FC8"/>
  <w15:chartTrackingRefBased/>
  <w15:docId w15:val="{898285B8-EF2D-422D-BE6F-78CD52F2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559F"/>
    <w:pPr>
      <w:ind w:left="720"/>
      <w:contextualSpacing/>
    </w:pPr>
  </w:style>
  <w:style w:type="character" w:customStyle="1" w:styleId="normaltextrun">
    <w:name w:val="normaltextrun"/>
    <w:basedOn w:val="Policepardfaut"/>
    <w:rsid w:val="00F8559F"/>
  </w:style>
  <w:style w:type="paragraph" w:styleId="En-tte">
    <w:name w:val="header"/>
    <w:basedOn w:val="Normal"/>
    <w:link w:val="En-tteCar"/>
    <w:uiPriority w:val="99"/>
    <w:unhideWhenUsed/>
    <w:rsid w:val="00F0607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6074"/>
  </w:style>
  <w:style w:type="paragraph" w:styleId="Pieddepage">
    <w:name w:val="footer"/>
    <w:basedOn w:val="Normal"/>
    <w:link w:val="PieddepageCar"/>
    <w:uiPriority w:val="99"/>
    <w:unhideWhenUsed/>
    <w:rsid w:val="00F0607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6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1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Pilon-Robitaille</dc:creator>
  <cp:keywords/>
  <dc:description/>
  <cp:lastModifiedBy>Thomas Pilon-Robitaille</cp:lastModifiedBy>
  <cp:revision>3</cp:revision>
  <dcterms:created xsi:type="dcterms:W3CDTF">2023-12-05T02:49:00Z</dcterms:created>
  <dcterms:modified xsi:type="dcterms:W3CDTF">2023-12-05T14:06:00Z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2023-12-05T03:38:46Z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197393e5-5016-4678-b03a-e95b2665cced</vt:lpwstr>
  </property>
  <property fmtid="{D5CDD505-2E9C-101B-9397-08002B2CF9AE}" pid="8" name="MSIP_Label_6a7d8d5d-78e2-4a62-9fcd-016eb5e4c57c_ContentBits">
    <vt:lpwstr>0</vt:lpwstr>
  </property>
</Properties>
</file>