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BE0C2" w14:textId="1B8C5F9C" w:rsidR="009D398A" w:rsidRPr="00FC385B" w:rsidRDefault="009D398A" w:rsidP="000C7D8B">
      <w:pPr>
        <w:spacing w:after="0" w:line="240" w:lineRule="auto"/>
        <w:jc w:val="both"/>
        <w:rPr>
          <w:rFonts w:ascii="Arial" w:hAnsi="Arial" w:cs="Arial"/>
          <w:sz w:val="24"/>
          <w:szCs w:val="24"/>
          <w:u w:val="single"/>
        </w:rPr>
      </w:pPr>
      <w:r w:rsidRPr="00FC385B">
        <w:rPr>
          <w:rFonts w:ascii="Arial" w:hAnsi="Arial" w:cs="Arial"/>
          <w:b/>
          <w:bCs/>
          <w:sz w:val="24"/>
          <w:szCs w:val="24"/>
          <w:u w:val="single"/>
        </w:rPr>
        <w:t>Bloc 1</w:t>
      </w:r>
      <w:r>
        <w:rPr>
          <w:rFonts w:ascii="Arial" w:hAnsi="Arial" w:cs="Arial"/>
          <w:b/>
          <w:bCs/>
          <w:sz w:val="24"/>
          <w:szCs w:val="24"/>
          <w:u w:val="single"/>
        </w:rPr>
        <w:t xml:space="preserve"> - Dispositions introductive</w:t>
      </w:r>
      <w:r w:rsidR="002201AB">
        <w:rPr>
          <w:rFonts w:ascii="Arial" w:hAnsi="Arial" w:cs="Arial"/>
          <w:b/>
          <w:bCs/>
          <w:sz w:val="24"/>
          <w:szCs w:val="24"/>
          <w:u w:val="single"/>
        </w:rPr>
        <w:t>s</w:t>
      </w:r>
    </w:p>
    <w:p w14:paraId="362A2F2B" w14:textId="77777777" w:rsidR="009D398A" w:rsidRDefault="009D398A" w:rsidP="000C7D8B">
      <w:pPr>
        <w:spacing w:after="0" w:line="240" w:lineRule="auto"/>
        <w:jc w:val="both"/>
        <w:rPr>
          <w:rFonts w:ascii="Arial" w:hAnsi="Arial" w:cs="Arial"/>
          <w:sz w:val="24"/>
          <w:szCs w:val="24"/>
        </w:rPr>
      </w:pPr>
    </w:p>
    <w:p w14:paraId="0B606369" w14:textId="08A4B6CC" w:rsidR="009D398A" w:rsidRDefault="009D398A" w:rsidP="000C7D8B">
      <w:pPr>
        <w:spacing w:after="0" w:line="240" w:lineRule="auto"/>
        <w:jc w:val="both"/>
        <w:rPr>
          <w:rFonts w:ascii="Arial" w:hAnsi="Arial" w:cs="Arial"/>
          <w:sz w:val="24"/>
          <w:szCs w:val="24"/>
        </w:rPr>
      </w:pPr>
      <w:r w:rsidRPr="00E52176">
        <w:rPr>
          <w:rFonts w:ascii="Arial" w:hAnsi="Arial" w:cs="Arial"/>
          <w:b/>
          <w:bCs/>
          <w:sz w:val="24"/>
          <w:szCs w:val="24"/>
        </w:rPr>
        <w:t>Articles visés :</w:t>
      </w:r>
      <w:r>
        <w:rPr>
          <w:rFonts w:ascii="Arial" w:hAnsi="Arial" w:cs="Arial"/>
          <w:sz w:val="24"/>
          <w:szCs w:val="24"/>
        </w:rPr>
        <w:t xml:space="preserve"> 1 à 19</w:t>
      </w:r>
    </w:p>
    <w:p w14:paraId="0BD25E02" w14:textId="77777777" w:rsidR="009D398A" w:rsidRDefault="009D398A" w:rsidP="000C7D8B">
      <w:pPr>
        <w:spacing w:after="0" w:line="240" w:lineRule="auto"/>
        <w:jc w:val="both"/>
        <w:rPr>
          <w:rFonts w:ascii="Arial" w:hAnsi="Arial" w:cs="Arial"/>
          <w:b/>
          <w:bCs/>
          <w:sz w:val="24"/>
          <w:szCs w:val="24"/>
        </w:rPr>
      </w:pPr>
    </w:p>
    <w:p w14:paraId="38BEADA5" w14:textId="5D192628" w:rsidR="000C30A8" w:rsidRPr="00465DF1" w:rsidRDefault="00FD216A" w:rsidP="000C7D8B">
      <w:pPr>
        <w:jc w:val="both"/>
        <w:rPr>
          <w:rFonts w:ascii="Arial" w:hAnsi="Arial" w:cs="Arial"/>
          <w:sz w:val="24"/>
          <w:szCs w:val="24"/>
        </w:rPr>
      </w:pPr>
      <w:r w:rsidRPr="00465DF1">
        <w:rPr>
          <w:rFonts w:ascii="Arial" w:hAnsi="Arial" w:cs="Arial"/>
          <w:sz w:val="24"/>
          <w:szCs w:val="24"/>
        </w:rPr>
        <w:t xml:space="preserve">Les articles 1 à 19 du projet de loi </w:t>
      </w:r>
      <w:r w:rsidR="009D398A">
        <w:rPr>
          <w:rFonts w:ascii="Arial" w:hAnsi="Arial" w:cs="Arial"/>
          <w:sz w:val="24"/>
          <w:szCs w:val="24"/>
        </w:rPr>
        <w:t xml:space="preserve">en </w:t>
      </w:r>
      <w:r w:rsidRPr="00465DF1">
        <w:rPr>
          <w:rFonts w:ascii="Arial" w:hAnsi="Arial" w:cs="Arial"/>
          <w:sz w:val="24"/>
          <w:szCs w:val="24"/>
        </w:rPr>
        <w:t xml:space="preserve">composent </w:t>
      </w:r>
      <w:r w:rsidR="009D398A">
        <w:rPr>
          <w:rFonts w:ascii="Arial" w:hAnsi="Arial" w:cs="Arial"/>
          <w:sz w:val="24"/>
          <w:szCs w:val="24"/>
        </w:rPr>
        <w:t>l</w:t>
      </w:r>
      <w:r w:rsidRPr="00465DF1">
        <w:rPr>
          <w:rFonts w:ascii="Arial" w:hAnsi="Arial" w:cs="Arial"/>
          <w:sz w:val="24"/>
          <w:szCs w:val="24"/>
        </w:rPr>
        <w:t>a partie I. Cette partie se subdivise en trois titres.</w:t>
      </w:r>
    </w:p>
    <w:p w14:paraId="5B22F572" w14:textId="77777777" w:rsidR="00DB02EB" w:rsidRPr="00465DF1" w:rsidRDefault="00FD216A" w:rsidP="000C7D8B">
      <w:pPr>
        <w:jc w:val="both"/>
        <w:rPr>
          <w:rFonts w:ascii="Arial" w:hAnsi="Arial" w:cs="Arial"/>
          <w:sz w:val="24"/>
          <w:szCs w:val="24"/>
        </w:rPr>
      </w:pPr>
      <w:r w:rsidRPr="00465DF1">
        <w:rPr>
          <w:rFonts w:ascii="Arial" w:hAnsi="Arial" w:cs="Arial"/>
          <w:sz w:val="24"/>
          <w:szCs w:val="24"/>
        </w:rPr>
        <w:t>Le premier de ces titres</w:t>
      </w:r>
      <w:r w:rsidR="00DB02EB" w:rsidRPr="00465DF1">
        <w:rPr>
          <w:rFonts w:ascii="Arial" w:hAnsi="Arial" w:cs="Arial"/>
          <w:sz w:val="24"/>
          <w:szCs w:val="24"/>
        </w:rPr>
        <w:t>, comprenant les articles 1 à 4,</w:t>
      </w:r>
      <w:r w:rsidRPr="00465DF1">
        <w:rPr>
          <w:rFonts w:ascii="Arial" w:hAnsi="Arial" w:cs="Arial"/>
          <w:sz w:val="24"/>
          <w:szCs w:val="24"/>
        </w:rPr>
        <w:t xml:space="preserve"> prévoit les dispositions introductives.</w:t>
      </w:r>
      <w:r w:rsidR="00DB02EB" w:rsidRPr="00465DF1">
        <w:rPr>
          <w:rFonts w:ascii="Arial" w:hAnsi="Arial" w:cs="Arial"/>
          <w:sz w:val="24"/>
          <w:szCs w:val="24"/>
        </w:rPr>
        <w:t xml:space="preserve"> </w:t>
      </w:r>
    </w:p>
    <w:p w14:paraId="19D435FC" w14:textId="5993F03F" w:rsidR="00DB02EB" w:rsidRPr="00465DF1" w:rsidRDefault="008A53A8" w:rsidP="000C7D8B">
      <w:p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 xml:space="preserve">L’article 1 du projet de loi </w:t>
      </w:r>
      <w:r w:rsidR="00DB02EB" w:rsidRPr="00465DF1">
        <w:rPr>
          <w:rFonts w:ascii="Arial" w:hAnsi="Arial" w:cs="Arial"/>
          <w:sz w:val="24"/>
          <w:szCs w:val="24"/>
        </w:rPr>
        <w:t xml:space="preserve">prévoit </w:t>
      </w:r>
      <w:r w:rsidRPr="00465DF1">
        <w:rPr>
          <w:rFonts w:ascii="Arial" w:hAnsi="Arial" w:cs="Arial"/>
          <w:sz w:val="24"/>
          <w:szCs w:val="24"/>
        </w:rPr>
        <w:t xml:space="preserve">ainsi </w:t>
      </w:r>
      <w:r w:rsidR="00DB02EB" w:rsidRPr="00465DF1">
        <w:rPr>
          <w:rFonts w:ascii="Arial" w:hAnsi="Arial" w:cs="Arial"/>
          <w:sz w:val="24"/>
          <w:szCs w:val="24"/>
        </w:rPr>
        <w:t xml:space="preserve">l’objet du projet de loi, </w:t>
      </w:r>
      <w:r w:rsidRPr="00465DF1">
        <w:rPr>
          <w:rFonts w:ascii="Arial" w:hAnsi="Arial" w:cs="Arial"/>
          <w:sz w:val="24"/>
          <w:szCs w:val="24"/>
        </w:rPr>
        <w:t xml:space="preserve">ce sur quoi il porte, de même que sur ses finalités. </w:t>
      </w:r>
      <w:r w:rsidR="000911D0" w:rsidRPr="00465DF1">
        <w:rPr>
          <w:rFonts w:ascii="Arial" w:hAnsi="Arial" w:cs="Arial"/>
          <w:sz w:val="24"/>
          <w:szCs w:val="24"/>
        </w:rPr>
        <w:t>De droit nouveau, c</w:t>
      </w:r>
      <w:r w:rsidRPr="00465DF1">
        <w:rPr>
          <w:rFonts w:ascii="Arial" w:hAnsi="Arial" w:cs="Arial"/>
          <w:sz w:val="24"/>
          <w:szCs w:val="24"/>
        </w:rPr>
        <w:t>et article prévoit que le projet de loi vise à mettre en place un système de santé et de services sociaux efficace. Il énonce également que le projet de loi institue Santé Québec, et ce, notamment afin de faciliter l’accès aux services et de renforcir la coordination entre les différentes composantes du système de santé et de services sociaux. Il indique que Santé Québec a pour mission d’offrir des services de santé et des services sociaux par l’entremise des établissements public</w:t>
      </w:r>
      <w:r w:rsidR="009D398A">
        <w:rPr>
          <w:rFonts w:ascii="Arial" w:hAnsi="Arial" w:cs="Arial"/>
          <w:sz w:val="24"/>
          <w:szCs w:val="24"/>
        </w:rPr>
        <w:t>s</w:t>
      </w:r>
      <w:r w:rsidRPr="00465DF1">
        <w:rPr>
          <w:rFonts w:ascii="Arial" w:hAnsi="Arial" w:cs="Arial"/>
          <w:sz w:val="24"/>
          <w:szCs w:val="24"/>
        </w:rPr>
        <w:t xml:space="preserve"> et de faire la coordination de l’activité des établissements privés et de certains autres prestataires privés. En outre, cet article indique que le projet de loi établit des règles d’organisation et de gouvernance pour les établissements.</w:t>
      </w:r>
    </w:p>
    <w:p w14:paraId="374A493B" w14:textId="37E83CA4" w:rsidR="008A53A8" w:rsidRPr="00465DF1" w:rsidRDefault="008A53A8" w:rsidP="000C7D8B">
      <w:pPr>
        <w:autoSpaceDE w:val="0"/>
        <w:autoSpaceDN w:val="0"/>
        <w:adjustRightInd w:val="0"/>
        <w:spacing w:after="0" w:line="240" w:lineRule="auto"/>
        <w:jc w:val="both"/>
        <w:rPr>
          <w:rFonts w:ascii="Arial" w:hAnsi="Arial" w:cs="Arial"/>
          <w:sz w:val="24"/>
          <w:szCs w:val="24"/>
        </w:rPr>
      </w:pPr>
    </w:p>
    <w:p w14:paraId="636B421B" w14:textId="250028EB" w:rsidR="008A53A8" w:rsidRPr="00465DF1" w:rsidRDefault="008A53A8" w:rsidP="000C7D8B">
      <w:p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 xml:space="preserve">L’article 2 reconduit la notion de services de santé et de services sociaux actuellement prévue par la Loi sur les services de santé et les services sociaux, comme étant des services fournis par les établissements. Il reconduit également une distinction existant </w:t>
      </w:r>
      <w:r w:rsidR="000911D0" w:rsidRPr="00465DF1">
        <w:rPr>
          <w:rFonts w:ascii="Arial" w:hAnsi="Arial" w:cs="Arial"/>
          <w:sz w:val="24"/>
          <w:szCs w:val="24"/>
        </w:rPr>
        <w:t>dans cette loi, à savoir que les établissements sont soit publics, soit privés. Enfin</w:t>
      </w:r>
      <w:r w:rsidR="005402D6">
        <w:rPr>
          <w:rFonts w:ascii="Arial" w:hAnsi="Arial" w:cs="Arial"/>
          <w:sz w:val="24"/>
          <w:szCs w:val="24"/>
        </w:rPr>
        <w:t>,</w:t>
      </w:r>
      <w:r w:rsidR="000911D0" w:rsidRPr="00465DF1">
        <w:rPr>
          <w:rFonts w:ascii="Arial" w:hAnsi="Arial" w:cs="Arial"/>
          <w:sz w:val="24"/>
          <w:szCs w:val="24"/>
        </w:rPr>
        <w:t xml:space="preserve"> il prévoit expressément que l’usager est la personne qui reçoit d’un établissement des services de santé ou des services sociaux.</w:t>
      </w:r>
    </w:p>
    <w:p w14:paraId="0D502EE6" w14:textId="5823ECA5" w:rsidR="000911D0" w:rsidRPr="00465DF1" w:rsidRDefault="000911D0" w:rsidP="000C7D8B">
      <w:pPr>
        <w:autoSpaceDE w:val="0"/>
        <w:autoSpaceDN w:val="0"/>
        <w:adjustRightInd w:val="0"/>
        <w:spacing w:after="0" w:line="240" w:lineRule="auto"/>
        <w:jc w:val="both"/>
        <w:rPr>
          <w:rFonts w:ascii="Arial" w:hAnsi="Arial" w:cs="Arial"/>
          <w:sz w:val="24"/>
          <w:szCs w:val="24"/>
        </w:rPr>
      </w:pPr>
    </w:p>
    <w:p w14:paraId="6E82DC37" w14:textId="2BF39D4A" w:rsidR="000911D0" w:rsidRPr="00465DF1" w:rsidRDefault="000911D0" w:rsidP="000C7D8B">
      <w:p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L’article 3 décri</w:t>
      </w:r>
      <w:r w:rsidR="00A7402F" w:rsidRPr="00465DF1">
        <w:rPr>
          <w:rFonts w:ascii="Arial" w:hAnsi="Arial" w:cs="Arial"/>
          <w:sz w:val="24"/>
          <w:szCs w:val="24"/>
        </w:rPr>
        <w:t>t</w:t>
      </w:r>
      <w:r w:rsidRPr="00465DF1">
        <w:rPr>
          <w:rFonts w:ascii="Arial" w:hAnsi="Arial" w:cs="Arial"/>
          <w:sz w:val="24"/>
          <w:szCs w:val="24"/>
        </w:rPr>
        <w:t xml:space="preserve"> cinq ensembles qui regroupent les services de santé et les services sociaux : </w:t>
      </w:r>
    </w:p>
    <w:p w14:paraId="381C147E" w14:textId="284AED08" w:rsidR="000911D0" w:rsidRPr="00465DF1" w:rsidRDefault="000911D0" w:rsidP="000C7D8B">
      <w:pPr>
        <w:autoSpaceDE w:val="0"/>
        <w:autoSpaceDN w:val="0"/>
        <w:adjustRightInd w:val="0"/>
        <w:spacing w:after="0" w:line="240" w:lineRule="auto"/>
        <w:jc w:val="both"/>
        <w:rPr>
          <w:rFonts w:ascii="Arial" w:hAnsi="Arial" w:cs="Arial"/>
          <w:sz w:val="24"/>
          <w:szCs w:val="24"/>
        </w:rPr>
      </w:pPr>
    </w:p>
    <w:p w14:paraId="238C3CA2" w14:textId="357ED1CC" w:rsidR="000911D0" w:rsidRPr="00465DF1" w:rsidRDefault="000911D0"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les services communautaires locaux;</w:t>
      </w:r>
    </w:p>
    <w:p w14:paraId="5D4354C0" w14:textId="797878EA" w:rsidR="000911D0" w:rsidRPr="00465DF1" w:rsidRDefault="000911D0"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les services hospitaliers;</w:t>
      </w:r>
    </w:p>
    <w:p w14:paraId="1DC39595" w14:textId="1F316940" w:rsidR="000911D0" w:rsidRPr="00465DF1" w:rsidRDefault="000911D0"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les services d’hébergement et de soins de l</w:t>
      </w:r>
      <w:r w:rsidR="00593602" w:rsidRPr="00465DF1">
        <w:rPr>
          <w:rFonts w:ascii="Arial" w:hAnsi="Arial" w:cs="Arial"/>
          <w:sz w:val="24"/>
          <w:szCs w:val="24"/>
        </w:rPr>
        <w:t>ongue durée;</w:t>
      </w:r>
    </w:p>
    <w:p w14:paraId="459F811C" w14:textId="14E05BD2" w:rsidR="00593602" w:rsidRPr="00465DF1" w:rsidRDefault="00593602"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les services de protection de la jeunesse;</w:t>
      </w:r>
    </w:p>
    <w:p w14:paraId="7E2F3D02" w14:textId="28BD1505" w:rsidR="00593602" w:rsidRPr="00465DF1" w:rsidRDefault="00593602"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les services de réadaptation.</w:t>
      </w:r>
    </w:p>
    <w:p w14:paraId="78DC2513" w14:textId="582EC4E8" w:rsidR="000F70AF" w:rsidRPr="00465DF1" w:rsidRDefault="000F70AF" w:rsidP="000C7D8B">
      <w:pPr>
        <w:autoSpaceDE w:val="0"/>
        <w:autoSpaceDN w:val="0"/>
        <w:adjustRightInd w:val="0"/>
        <w:spacing w:after="0" w:line="240" w:lineRule="auto"/>
        <w:jc w:val="both"/>
        <w:rPr>
          <w:rFonts w:ascii="Arial" w:hAnsi="Arial" w:cs="Arial"/>
          <w:sz w:val="24"/>
          <w:szCs w:val="24"/>
        </w:rPr>
      </w:pPr>
    </w:p>
    <w:p w14:paraId="251F5A99" w14:textId="0E99D9E1" w:rsidR="00FD216A" w:rsidRPr="00465DF1" w:rsidRDefault="000F70AF" w:rsidP="000C7D8B">
      <w:pPr>
        <w:jc w:val="both"/>
        <w:rPr>
          <w:rFonts w:ascii="Arial" w:hAnsi="Arial" w:cs="Arial"/>
          <w:sz w:val="24"/>
          <w:szCs w:val="24"/>
        </w:rPr>
      </w:pPr>
      <w:r w:rsidRPr="00465DF1">
        <w:rPr>
          <w:rFonts w:ascii="Arial" w:hAnsi="Arial" w:cs="Arial"/>
          <w:sz w:val="24"/>
          <w:szCs w:val="24"/>
        </w:rPr>
        <w:t>La description de ces services correspond</w:t>
      </w:r>
      <w:r w:rsidR="009D398A">
        <w:rPr>
          <w:rFonts w:ascii="Arial" w:hAnsi="Arial" w:cs="Arial"/>
          <w:sz w:val="24"/>
          <w:szCs w:val="24"/>
        </w:rPr>
        <w:t xml:space="preserve"> à</w:t>
      </w:r>
      <w:r w:rsidRPr="00465DF1">
        <w:rPr>
          <w:rFonts w:ascii="Arial" w:hAnsi="Arial" w:cs="Arial"/>
          <w:sz w:val="24"/>
          <w:szCs w:val="24"/>
        </w:rPr>
        <w:t xml:space="preserve"> la description faite par la Loi sur les services de santé et les services sociaux de la nature des services rendu</w:t>
      </w:r>
      <w:r w:rsidR="009D398A">
        <w:rPr>
          <w:rFonts w:ascii="Arial" w:hAnsi="Arial" w:cs="Arial"/>
          <w:sz w:val="24"/>
          <w:szCs w:val="24"/>
        </w:rPr>
        <w:t>s</w:t>
      </w:r>
      <w:r w:rsidRPr="00465DF1">
        <w:rPr>
          <w:rFonts w:ascii="Arial" w:hAnsi="Arial" w:cs="Arial"/>
          <w:sz w:val="24"/>
          <w:szCs w:val="24"/>
        </w:rPr>
        <w:t xml:space="preserve"> par les différents centres, parfois aussi appelés « missions » dont elle prévoit l’existence.</w:t>
      </w:r>
    </w:p>
    <w:p w14:paraId="39CE56B0" w14:textId="1E4B330E" w:rsidR="000F70AF" w:rsidRPr="00465DF1" w:rsidRDefault="000F70AF" w:rsidP="000C7D8B">
      <w:pPr>
        <w:jc w:val="both"/>
        <w:rPr>
          <w:rFonts w:ascii="Arial" w:hAnsi="Arial" w:cs="Arial"/>
          <w:sz w:val="24"/>
          <w:szCs w:val="24"/>
        </w:rPr>
      </w:pPr>
      <w:r w:rsidRPr="00465DF1">
        <w:rPr>
          <w:rFonts w:ascii="Arial" w:hAnsi="Arial" w:cs="Arial"/>
          <w:sz w:val="24"/>
          <w:szCs w:val="24"/>
        </w:rPr>
        <w:t xml:space="preserve">Enfin, </w:t>
      </w:r>
      <w:r w:rsidR="0058220B" w:rsidRPr="00465DF1">
        <w:rPr>
          <w:rFonts w:ascii="Arial" w:hAnsi="Arial" w:cs="Arial"/>
          <w:sz w:val="24"/>
          <w:szCs w:val="24"/>
        </w:rPr>
        <w:t>dernier article des dispositions introductive</w:t>
      </w:r>
      <w:r w:rsidR="00A7402F" w:rsidRPr="00465DF1">
        <w:rPr>
          <w:rFonts w:ascii="Arial" w:hAnsi="Arial" w:cs="Arial"/>
          <w:sz w:val="24"/>
          <w:szCs w:val="24"/>
        </w:rPr>
        <w:t>s</w:t>
      </w:r>
      <w:r w:rsidR="009D398A">
        <w:rPr>
          <w:rFonts w:ascii="Arial" w:hAnsi="Arial" w:cs="Arial"/>
          <w:sz w:val="24"/>
          <w:szCs w:val="24"/>
        </w:rPr>
        <w:t>,</w:t>
      </w:r>
      <w:r w:rsidR="0058220B" w:rsidRPr="00465DF1">
        <w:rPr>
          <w:rFonts w:ascii="Arial" w:hAnsi="Arial" w:cs="Arial"/>
          <w:sz w:val="24"/>
          <w:szCs w:val="24"/>
        </w:rPr>
        <w:t xml:space="preserve"> </w:t>
      </w:r>
      <w:r w:rsidRPr="00465DF1">
        <w:rPr>
          <w:rFonts w:ascii="Arial" w:hAnsi="Arial" w:cs="Arial"/>
          <w:sz w:val="24"/>
          <w:szCs w:val="24"/>
        </w:rPr>
        <w:t>l’article 4</w:t>
      </w:r>
      <w:r w:rsidR="00A7402F" w:rsidRPr="00465DF1">
        <w:rPr>
          <w:rFonts w:ascii="Arial" w:hAnsi="Arial" w:cs="Arial"/>
          <w:sz w:val="24"/>
          <w:szCs w:val="24"/>
        </w:rPr>
        <w:t>, de droit nouveau,</w:t>
      </w:r>
      <w:r w:rsidRPr="00465DF1">
        <w:rPr>
          <w:rFonts w:ascii="Arial" w:hAnsi="Arial" w:cs="Arial"/>
          <w:sz w:val="24"/>
          <w:szCs w:val="24"/>
        </w:rPr>
        <w:t xml:space="preserve"> </w:t>
      </w:r>
      <w:r w:rsidR="0058220B" w:rsidRPr="00465DF1">
        <w:rPr>
          <w:rFonts w:ascii="Arial" w:hAnsi="Arial" w:cs="Arial"/>
          <w:sz w:val="24"/>
          <w:szCs w:val="24"/>
        </w:rPr>
        <w:t>prévoit qu</w:t>
      </w:r>
      <w:r w:rsidR="00A7402F" w:rsidRPr="00465DF1">
        <w:rPr>
          <w:rFonts w:ascii="Arial" w:hAnsi="Arial" w:cs="Arial"/>
          <w:sz w:val="24"/>
          <w:szCs w:val="24"/>
        </w:rPr>
        <w:t xml:space="preserve">e le projet de loi </w:t>
      </w:r>
      <w:r w:rsidR="0058220B" w:rsidRPr="00465DF1">
        <w:rPr>
          <w:rFonts w:ascii="Arial" w:hAnsi="Arial" w:cs="Arial"/>
          <w:sz w:val="24"/>
          <w:szCs w:val="24"/>
        </w:rPr>
        <w:t>ne s’applique</w:t>
      </w:r>
      <w:r w:rsidR="00A7402F" w:rsidRPr="00465DF1">
        <w:rPr>
          <w:rFonts w:ascii="Arial" w:hAnsi="Arial" w:cs="Arial"/>
          <w:sz w:val="24"/>
          <w:szCs w:val="24"/>
        </w:rPr>
        <w:t xml:space="preserve"> pas aux territoires pour lesquelles ont été constitu</w:t>
      </w:r>
      <w:r w:rsidR="009D398A">
        <w:rPr>
          <w:rFonts w:ascii="Arial" w:hAnsi="Arial" w:cs="Arial"/>
          <w:sz w:val="24"/>
          <w:szCs w:val="24"/>
        </w:rPr>
        <w:t>ées</w:t>
      </w:r>
      <w:r w:rsidR="00A7402F" w:rsidRPr="00465DF1">
        <w:rPr>
          <w:rFonts w:ascii="Arial" w:hAnsi="Arial" w:cs="Arial"/>
          <w:sz w:val="24"/>
          <w:szCs w:val="24"/>
        </w:rPr>
        <w:t xml:space="preserve"> les instances suivantes :</w:t>
      </w:r>
    </w:p>
    <w:p w14:paraId="29CCBED1" w14:textId="2AB6080B" w:rsidR="00A7402F" w:rsidRPr="00465DF1" w:rsidRDefault="00A7402F"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lastRenderedPageBreak/>
        <w:t>le CLSC Naskapi;</w:t>
      </w:r>
    </w:p>
    <w:p w14:paraId="439F1D16" w14:textId="34114794" w:rsidR="00A7402F" w:rsidRPr="00465DF1" w:rsidRDefault="00A7402F"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 Conseil cri de la santé et des services sociaux de la Baie</w:t>
      </w:r>
      <w:r w:rsidR="00465DF1">
        <w:rPr>
          <w:rFonts w:ascii="Arial" w:hAnsi="Arial" w:cs="Arial"/>
          <w:sz w:val="24"/>
          <w:szCs w:val="24"/>
        </w:rPr>
        <w:t> </w:t>
      </w:r>
      <w:r w:rsidRPr="00465DF1">
        <w:rPr>
          <w:rFonts w:ascii="Arial" w:hAnsi="Arial" w:cs="Arial"/>
          <w:sz w:val="24"/>
          <w:szCs w:val="24"/>
        </w:rPr>
        <w:t>James;</w:t>
      </w:r>
    </w:p>
    <w:p w14:paraId="1C2A3938" w14:textId="221798FA" w:rsidR="00A7402F" w:rsidRPr="00465DF1" w:rsidRDefault="00A7402F"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la Régie régionale de la santé et des services sociaux du Nunavik;</w:t>
      </w:r>
    </w:p>
    <w:p w14:paraId="1F5272E8" w14:textId="60F7900C" w:rsidR="00A7402F" w:rsidRPr="00465DF1" w:rsidRDefault="00A7402F" w:rsidP="000C7D8B">
      <w:pPr>
        <w:autoSpaceDE w:val="0"/>
        <w:autoSpaceDN w:val="0"/>
        <w:adjustRightInd w:val="0"/>
        <w:spacing w:after="0" w:line="240" w:lineRule="auto"/>
        <w:jc w:val="both"/>
        <w:rPr>
          <w:rFonts w:ascii="Arial" w:hAnsi="Arial" w:cs="Arial"/>
          <w:sz w:val="24"/>
          <w:szCs w:val="24"/>
        </w:rPr>
      </w:pPr>
    </w:p>
    <w:p w14:paraId="08820CD6" w14:textId="38475A5F" w:rsidR="00A9106A" w:rsidRPr="00465DF1" w:rsidRDefault="00A7402F" w:rsidP="000C7D8B">
      <w:p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 second de trois titres que comprend la partie I du projet de loi concerne le</w:t>
      </w:r>
      <w:r w:rsidR="00A9106A" w:rsidRPr="00465DF1">
        <w:rPr>
          <w:rFonts w:ascii="Arial" w:hAnsi="Arial" w:cs="Arial"/>
          <w:sz w:val="24"/>
          <w:szCs w:val="24"/>
        </w:rPr>
        <w:t xml:space="preserve">s droits relatifs aux services. Ce titre est formé des articles </w:t>
      </w:r>
      <w:r w:rsidR="005402D6">
        <w:rPr>
          <w:rFonts w:ascii="Arial" w:hAnsi="Arial" w:cs="Arial"/>
          <w:sz w:val="24"/>
          <w:szCs w:val="24"/>
        </w:rPr>
        <w:t>5</w:t>
      </w:r>
      <w:r w:rsidR="00A9106A" w:rsidRPr="00465DF1">
        <w:rPr>
          <w:rFonts w:ascii="Arial" w:hAnsi="Arial" w:cs="Arial"/>
          <w:sz w:val="24"/>
          <w:szCs w:val="24"/>
        </w:rPr>
        <w:t xml:space="preserve"> à 18.</w:t>
      </w:r>
    </w:p>
    <w:p w14:paraId="18432B7C" w14:textId="63E7FF7F" w:rsidR="00A9106A" w:rsidRPr="00465DF1" w:rsidRDefault="00A9106A" w:rsidP="000C7D8B">
      <w:pPr>
        <w:autoSpaceDE w:val="0"/>
        <w:autoSpaceDN w:val="0"/>
        <w:adjustRightInd w:val="0"/>
        <w:spacing w:after="0" w:line="240" w:lineRule="auto"/>
        <w:jc w:val="both"/>
        <w:rPr>
          <w:rFonts w:ascii="Arial" w:hAnsi="Arial" w:cs="Arial"/>
          <w:sz w:val="24"/>
          <w:szCs w:val="24"/>
        </w:rPr>
      </w:pPr>
    </w:p>
    <w:p w14:paraId="5FF8DCD7" w14:textId="4DAAF124" w:rsidR="00A9106A" w:rsidRPr="00465DF1" w:rsidRDefault="00A9106A" w:rsidP="000C7D8B">
      <w:p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 xml:space="preserve">Les articles </w:t>
      </w:r>
      <w:r w:rsidR="005402D6">
        <w:rPr>
          <w:rFonts w:ascii="Arial" w:hAnsi="Arial" w:cs="Arial"/>
          <w:sz w:val="24"/>
          <w:szCs w:val="24"/>
        </w:rPr>
        <w:t>5</w:t>
      </w:r>
      <w:r w:rsidRPr="00465DF1">
        <w:rPr>
          <w:rFonts w:ascii="Arial" w:hAnsi="Arial" w:cs="Arial"/>
          <w:sz w:val="24"/>
          <w:szCs w:val="24"/>
        </w:rPr>
        <w:t xml:space="preserve"> à 12 </w:t>
      </w:r>
      <w:r w:rsidR="00DF0DAF" w:rsidRPr="00465DF1">
        <w:rPr>
          <w:rFonts w:ascii="Arial" w:hAnsi="Arial" w:cs="Arial"/>
          <w:sz w:val="24"/>
          <w:szCs w:val="24"/>
        </w:rPr>
        <w:t xml:space="preserve">et 16 </w:t>
      </w:r>
      <w:r w:rsidRPr="00465DF1">
        <w:rPr>
          <w:rFonts w:ascii="Arial" w:hAnsi="Arial" w:cs="Arial"/>
          <w:sz w:val="24"/>
          <w:szCs w:val="24"/>
        </w:rPr>
        <w:t>reconduisent les même</w:t>
      </w:r>
      <w:r w:rsidR="009D398A">
        <w:rPr>
          <w:rFonts w:ascii="Arial" w:hAnsi="Arial" w:cs="Arial"/>
          <w:sz w:val="24"/>
          <w:szCs w:val="24"/>
        </w:rPr>
        <w:t>s</w:t>
      </w:r>
      <w:r w:rsidRPr="00465DF1">
        <w:rPr>
          <w:rFonts w:ascii="Arial" w:hAnsi="Arial" w:cs="Arial"/>
          <w:sz w:val="24"/>
          <w:szCs w:val="24"/>
        </w:rPr>
        <w:t xml:space="preserve"> droits que ceux reconnus par la Loi</w:t>
      </w:r>
      <w:r w:rsidR="003F6C49" w:rsidRPr="00465DF1">
        <w:rPr>
          <w:rFonts w:ascii="Arial" w:hAnsi="Arial" w:cs="Arial"/>
          <w:sz w:val="24"/>
          <w:szCs w:val="24"/>
        </w:rPr>
        <w:t> </w:t>
      </w:r>
      <w:r w:rsidRPr="00465DF1">
        <w:rPr>
          <w:rFonts w:ascii="Arial" w:hAnsi="Arial" w:cs="Arial"/>
          <w:sz w:val="24"/>
          <w:szCs w:val="24"/>
        </w:rPr>
        <w:t>sur les services de sant</w:t>
      </w:r>
      <w:r w:rsidR="009D398A">
        <w:rPr>
          <w:rFonts w:ascii="Arial" w:hAnsi="Arial" w:cs="Arial"/>
          <w:sz w:val="24"/>
          <w:szCs w:val="24"/>
        </w:rPr>
        <w:t>é</w:t>
      </w:r>
      <w:r w:rsidRPr="00465DF1">
        <w:rPr>
          <w:rFonts w:ascii="Arial" w:hAnsi="Arial" w:cs="Arial"/>
          <w:sz w:val="24"/>
          <w:szCs w:val="24"/>
        </w:rPr>
        <w:t xml:space="preserve"> et les services sociaux; le projet de loi vise le statu</w:t>
      </w:r>
      <w:r w:rsidR="009D398A">
        <w:rPr>
          <w:rFonts w:ascii="Arial" w:hAnsi="Arial" w:cs="Arial"/>
          <w:sz w:val="24"/>
          <w:szCs w:val="24"/>
        </w:rPr>
        <w:t xml:space="preserve"> </w:t>
      </w:r>
      <w:r w:rsidRPr="00465DF1">
        <w:rPr>
          <w:rFonts w:ascii="Arial" w:hAnsi="Arial" w:cs="Arial"/>
          <w:sz w:val="24"/>
          <w:szCs w:val="24"/>
        </w:rPr>
        <w:t>quo. Ces droits peuvent être résumés ainsi :</w:t>
      </w:r>
    </w:p>
    <w:p w14:paraId="6C62F1B4" w14:textId="0C22E4C9" w:rsidR="00A9106A" w:rsidRPr="00465DF1" w:rsidRDefault="00A9106A" w:rsidP="000C7D8B">
      <w:pPr>
        <w:autoSpaceDE w:val="0"/>
        <w:autoSpaceDN w:val="0"/>
        <w:adjustRightInd w:val="0"/>
        <w:spacing w:after="0" w:line="240" w:lineRule="auto"/>
        <w:jc w:val="both"/>
        <w:rPr>
          <w:rFonts w:ascii="Arial" w:hAnsi="Arial" w:cs="Arial"/>
          <w:sz w:val="24"/>
          <w:szCs w:val="24"/>
        </w:rPr>
      </w:pPr>
    </w:p>
    <w:p w14:paraId="57399361" w14:textId="078226ED" w:rsidR="00A9106A" w:rsidRPr="00465DF1" w:rsidRDefault="00A9106A"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 droit à l’information, concernant les services disponibles et l’accès à ceux-ci et concernant l’usager lui-même, notamment à l’égard de son état, des options qui s’offrent à lui ou des accidents qui pourraient avoir sur lui des conséquences;</w:t>
      </w:r>
    </w:p>
    <w:p w14:paraId="124A6D4F" w14:textId="0BE912C8" w:rsidR="003F6C49" w:rsidRPr="00465DF1" w:rsidRDefault="003F6C49"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 xml:space="preserve">le droit </w:t>
      </w:r>
      <w:r w:rsidR="009279B4" w:rsidRPr="00465DF1">
        <w:rPr>
          <w:rFonts w:ascii="Arial" w:hAnsi="Arial" w:cs="Arial"/>
          <w:sz w:val="24"/>
          <w:szCs w:val="24"/>
        </w:rPr>
        <w:t xml:space="preserve">d’une personne </w:t>
      </w:r>
      <w:r w:rsidRPr="00465DF1">
        <w:rPr>
          <w:rFonts w:ascii="Arial" w:hAnsi="Arial" w:cs="Arial"/>
          <w:sz w:val="24"/>
          <w:szCs w:val="24"/>
        </w:rPr>
        <w:t>de recevoir</w:t>
      </w:r>
      <w:r w:rsidR="009279B4" w:rsidRPr="00465DF1">
        <w:rPr>
          <w:rFonts w:ascii="Arial" w:hAnsi="Arial" w:cs="Arial"/>
          <w:sz w:val="24"/>
          <w:szCs w:val="24"/>
        </w:rPr>
        <w:t xml:space="preserve"> </w:t>
      </w:r>
      <w:r w:rsidRPr="00465DF1">
        <w:rPr>
          <w:rFonts w:ascii="Arial" w:hAnsi="Arial" w:cs="Arial"/>
          <w:sz w:val="24"/>
          <w:szCs w:val="24"/>
        </w:rPr>
        <w:t>des services de santé et des services sociaux;</w:t>
      </w:r>
    </w:p>
    <w:p w14:paraId="46565476" w14:textId="117335F1" w:rsidR="003F6C49" w:rsidRPr="00465DF1" w:rsidRDefault="003F6C49"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 droit</w:t>
      </w:r>
      <w:r w:rsidR="00465DF1">
        <w:rPr>
          <w:rFonts w:ascii="Arial" w:hAnsi="Arial" w:cs="Arial"/>
          <w:sz w:val="24"/>
          <w:szCs w:val="24"/>
        </w:rPr>
        <w:t xml:space="preserve"> d’</w:t>
      </w:r>
      <w:r w:rsidRPr="00465DF1">
        <w:rPr>
          <w:rFonts w:ascii="Arial" w:hAnsi="Arial" w:cs="Arial"/>
          <w:sz w:val="24"/>
          <w:szCs w:val="24"/>
        </w:rPr>
        <w:t>une personne de choisir l’établissement ou le professionnel duquel elle reçoit des services de santé ou des services sociaux;</w:t>
      </w:r>
    </w:p>
    <w:p w14:paraId="5C3E5024" w14:textId="12EFB804" w:rsidR="003F6C49" w:rsidRPr="00465DF1" w:rsidRDefault="003F6C49"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 droit d</w:t>
      </w:r>
      <w:r w:rsidR="009279B4" w:rsidRPr="00465DF1">
        <w:rPr>
          <w:rFonts w:ascii="Arial" w:hAnsi="Arial" w:cs="Arial"/>
          <w:sz w:val="24"/>
          <w:szCs w:val="24"/>
        </w:rPr>
        <w:t>’une personne de</w:t>
      </w:r>
      <w:r w:rsidRPr="00465DF1">
        <w:rPr>
          <w:rFonts w:ascii="Arial" w:hAnsi="Arial" w:cs="Arial"/>
          <w:sz w:val="24"/>
          <w:szCs w:val="24"/>
        </w:rPr>
        <w:t xml:space="preserve"> donner ou de refuser son consentement à des soins;</w:t>
      </w:r>
    </w:p>
    <w:p w14:paraId="650FB260" w14:textId="45A2D5C5" w:rsidR="003F6C49" w:rsidRPr="00465DF1" w:rsidRDefault="003F6C49"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 droit de l’usager de participer aux décision</w:t>
      </w:r>
      <w:r w:rsidR="009D398A">
        <w:rPr>
          <w:rFonts w:ascii="Arial" w:hAnsi="Arial" w:cs="Arial"/>
          <w:sz w:val="24"/>
          <w:szCs w:val="24"/>
        </w:rPr>
        <w:t>s</w:t>
      </w:r>
      <w:r w:rsidRPr="00465DF1">
        <w:rPr>
          <w:rFonts w:ascii="Arial" w:hAnsi="Arial" w:cs="Arial"/>
          <w:sz w:val="24"/>
          <w:szCs w:val="24"/>
        </w:rPr>
        <w:t xml:space="preserve"> affectant son état;</w:t>
      </w:r>
    </w:p>
    <w:p w14:paraId="75D11B9A" w14:textId="68B6BDF9" w:rsidR="00A9106A" w:rsidRPr="00465DF1" w:rsidRDefault="003F6C49"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 droit de l’usager d’être accompagné ou assisté d’une personne de son choix</w:t>
      </w:r>
      <w:r w:rsidR="00DF0DAF" w:rsidRPr="00465DF1">
        <w:rPr>
          <w:rFonts w:ascii="Arial" w:hAnsi="Arial" w:cs="Arial"/>
          <w:sz w:val="24"/>
          <w:szCs w:val="24"/>
        </w:rPr>
        <w:t>;</w:t>
      </w:r>
    </w:p>
    <w:p w14:paraId="27F516B2" w14:textId="06AE531A" w:rsidR="00DF0DAF" w:rsidRPr="00465DF1" w:rsidRDefault="00DF0DAF"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 xml:space="preserve">le droit </w:t>
      </w:r>
      <w:r w:rsidR="00465DF1">
        <w:rPr>
          <w:rFonts w:ascii="Arial" w:hAnsi="Arial" w:cs="Arial"/>
          <w:sz w:val="24"/>
          <w:szCs w:val="24"/>
        </w:rPr>
        <w:t xml:space="preserve">d’une personne d’expression anglaise </w:t>
      </w:r>
      <w:r w:rsidRPr="00465DF1">
        <w:rPr>
          <w:rFonts w:ascii="Arial" w:hAnsi="Arial" w:cs="Arial"/>
          <w:sz w:val="24"/>
          <w:szCs w:val="24"/>
        </w:rPr>
        <w:t>aux services en langue anglaise dans la mesure prévu</w:t>
      </w:r>
      <w:r w:rsidR="009D398A">
        <w:rPr>
          <w:rFonts w:ascii="Arial" w:hAnsi="Arial" w:cs="Arial"/>
          <w:sz w:val="24"/>
          <w:szCs w:val="24"/>
        </w:rPr>
        <w:t>e</w:t>
      </w:r>
      <w:r w:rsidRPr="00465DF1">
        <w:rPr>
          <w:rFonts w:ascii="Arial" w:hAnsi="Arial" w:cs="Arial"/>
          <w:sz w:val="24"/>
          <w:szCs w:val="24"/>
        </w:rPr>
        <w:t xml:space="preserve"> par un programme d’accès.</w:t>
      </w:r>
    </w:p>
    <w:p w14:paraId="56ED1573" w14:textId="605CCA65" w:rsidR="00A9106A" w:rsidRPr="00465DF1" w:rsidRDefault="00A9106A" w:rsidP="000C7D8B">
      <w:pPr>
        <w:pStyle w:val="Paragraphedeliste"/>
        <w:autoSpaceDE w:val="0"/>
        <w:autoSpaceDN w:val="0"/>
        <w:adjustRightInd w:val="0"/>
        <w:spacing w:after="0" w:line="240" w:lineRule="auto"/>
        <w:ind w:left="1065"/>
        <w:jc w:val="both"/>
        <w:rPr>
          <w:rFonts w:ascii="Arial" w:hAnsi="Arial" w:cs="Arial"/>
          <w:sz w:val="24"/>
          <w:szCs w:val="24"/>
        </w:rPr>
      </w:pPr>
    </w:p>
    <w:p w14:paraId="240E6BAA" w14:textId="790E4E92" w:rsidR="009D398A" w:rsidRDefault="009279B4" w:rsidP="000C7D8B">
      <w:pPr>
        <w:autoSpaceDE w:val="0"/>
        <w:autoSpaceDN w:val="0"/>
        <w:adjustRightInd w:val="0"/>
        <w:spacing w:after="0" w:line="240" w:lineRule="auto"/>
        <w:jc w:val="both"/>
        <w:rPr>
          <w:rFonts w:ascii="Arial" w:hAnsi="Arial" w:cs="Arial"/>
          <w:sz w:val="24"/>
          <w:szCs w:val="24"/>
        </w:rPr>
      </w:pPr>
      <w:r w:rsidRPr="00465DF1">
        <w:rPr>
          <w:rFonts w:ascii="Arial" w:hAnsi="Arial" w:cs="Arial"/>
          <w:sz w:val="24"/>
          <w:szCs w:val="24"/>
        </w:rPr>
        <w:t>Les articles 13 à 1</w:t>
      </w:r>
      <w:r w:rsidR="00E86ACF">
        <w:rPr>
          <w:rFonts w:ascii="Arial" w:hAnsi="Arial" w:cs="Arial"/>
          <w:sz w:val="24"/>
          <w:szCs w:val="24"/>
        </w:rPr>
        <w:t>6</w:t>
      </w:r>
      <w:r w:rsidR="00DF0DAF" w:rsidRPr="00465DF1">
        <w:rPr>
          <w:rFonts w:ascii="Arial" w:hAnsi="Arial" w:cs="Arial"/>
          <w:sz w:val="24"/>
          <w:szCs w:val="24"/>
        </w:rPr>
        <w:t xml:space="preserve"> </w:t>
      </w:r>
      <w:r w:rsidRPr="00465DF1">
        <w:rPr>
          <w:rFonts w:ascii="Arial" w:hAnsi="Arial" w:cs="Arial"/>
          <w:sz w:val="24"/>
          <w:szCs w:val="24"/>
        </w:rPr>
        <w:t>reconduisent les limites et les modalité</w:t>
      </w:r>
      <w:r w:rsidR="009D398A">
        <w:rPr>
          <w:rFonts w:ascii="Arial" w:hAnsi="Arial" w:cs="Arial"/>
          <w:sz w:val="24"/>
          <w:szCs w:val="24"/>
        </w:rPr>
        <w:t>s</w:t>
      </w:r>
      <w:r w:rsidRPr="00465DF1">
        <w:rPr>
          <w:rFonts w:ascii="Arial" w:hAnsi="Arial" w:cs="Arial"/>
          <w:sz w:val="24"/>
          <w:szCs w:val="24"/>
        </w:rPr>
        <w:t xml:space="preserve"> relatives à l’exercice de ces droits</w:t>
      </w:r>
      <w:r w:rsidR="009D398A">
        <w:rPr>
          <w:rFonts w:ascii="Arial" w:hAnsi="Arial" w:cs="Arial"/>
          <w:sz w:val="24"/>
          <w:szCs w:val="24"/>
        </w:rPr>
        <w:t>,</w:t>
      </w:r>
      <w:r w:rsidRPr="00465DF1">
        <w:rPr>
          <w:rFonts w:ascii="Arial" w:hAnsi="Arial" w:cs="Arial"/>
          <w:sz w:val="24"/>
          <w:szCs w:val="24"/>
        </w:rPr>
        <w:t xml:space="preserve"> telles que les prévoit la Loi sur les services de santé et les services sociaux, à savoir</w:t>
      </w:r>
      <w:r w:rsidR="009D398A">
        <w:rPr>
          <w:rFonts w:ascii="Arial" w:hAnsi="Arial" w:cs="Arial"/>
          <w:sz w:val="24"/>
          <w:szCs w:val="24"/>
        </w:rPr>
        <w:t> :</w:t>
      </w:r>
    </w:p>
    <w:p w14:paraId="2643B67D" w14:textId="77777777" w:rsidR="009D398A" w:rsidRDefault="009D398A" w:rsidP="000C7D8B">
      <w:pPr>
        <w:autoSpaceDE w:val="0"/>
        <w:autoSpaceDN w:val="0"/>
        <w:adjustRightInd w:val="0"/>
        <w:spacing w:after="0" w:line="240" w:lineRule="auto"/>
        <w:jc w:val="both"/>
        <w:rPr>
          <w:rFonts w:ascii="Arial" w:hAnsi="Arial" w:cs="Arial"/>
          <w:sz w:val="24"/>
          <w:szCs w:val="24"/>
        </w:rPr>
      </w:pPr>
    </w:p>
    <w:p w14:paraId="486506DE" w14:textId="77777777" w:rsidR="009D398A" w:rsidRDefault="009279B4"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9D398A">
        <w:rPr>
          <w:rFonts w:ascii="Arial" w:hAnsi="Arial" w:cs="Arial"/>
          <w:sz w:val="24"/>
          <w:szCs w:val="24"/>
        </w:rPr>
        <w:t>leur exercice par un représentant</w:t>
      </w:r>
      <w:r w:rsidR="009D398A">
        <w:rPr>
          <w:rFonts w:ascii="Arial" w:hAnsi="Arial" w:cs="Arial"/>
          <w:sz w:val="24"/>
          <w:szCs w:val="24"/>
        </w:rPr>
        <w:t>;</w:t>
      </w:r>
    </w:p>
    <w:p w14:paraId="75EC001F" w14:textId="77777777" w:rsidR="009D398A" w:rsidRDefault="009D398A"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les </w:t>
      </w:r>
      <w:r w:rsidR="009279B4" w:rsidRPr="009D398A">
        <w:rPr>
          <w:rFonts w:ascii="Arial" w:hAnsi="Arial" w:cs="Arial"/>
          <w:sz w:val="24"/>
          <w:szCs w:val="24"/>
        </w:rPr>
        <w:t>limites imposées par la loi, l’organisation d’un établissement et les ressources disponibles (sauf dans le cas des soins que requiert l’état de la personne dont la vie ou l’intégrité est en danger)</w:t>
      </w:r>
      <w:r>
        <w:rPr>
          <w:rFonts w:ascii="Arial" w:hAnsi="Arial" w:cs="Arial"/>
          <w:sz w:val="24"/>
          <w:szCs w:val="24"/>
        </w:rPr>
        <w:t>;</w:t>
      </w:r>
    </w:p>
    <w:p w14:paraId="62CD7AED" w14:textId="79CD8CE2" w:rsidR="00A9106A" w:rsidRPr="009D398A" w:rsidRDefault="009279B4" w:rsidP="000C7D8B">
      <w:pPr>
        <w:pStyle w:val="Paragraphedeliste"/>
        <w:numPr>
          <w:ilvl w:val="0"/>
          <w:numId w:val="1"/>
        </w:numPr>
        <w:autoSpaceDE w:val="0"/>
        <w:autoSpaceDN w:val="0"/>
        <w:adjustRightInd w:val="0"/>
        <w:spacing w:after="0" w:line="240" w:lineRule="auto"/>
        <w:jc w:val="both"/>
        <w:rPr>
          <w:rFonts w:ascii="Arial" w:hAnsi="Arial" w:cs="Arial"/>
          <w:sz w:val="24"/>
          <w:szCs w:val="24"/>
        </w:rPr>
      </w:pPr>
      <w:r w:rsidRPr="009D398A">
        <w:rPr>
          <w:rFonts w:ascii="Arial" w:hAnsi="Arial" w:cs="Arial"/>
          <w:sz w:val="24"/>
          <w:szCs w:val="24"/>
        </w:rPr>
        <w:t>le moment où un usager n’a plus droit à l’hébergemen</w:t>
      </w:r>
      <w:r w:rsidR="00DF0DAF" w:rsidRPr="009D398A">
        <w:rPr>
          <w:rFonts w:ascii="Arial" w:hAnsi="Arial" w:cs="Arial"/>
          <w:sz w:val="24"/>
          <w:szCs w:val="24"/>
        </w:rPr>
        <w:t>t.</w:t>
      </w:r>
    </w:p>
    <w:p w14:paraId="20CF18B2" w14:textId="43F33403" w:rsidR="00465DF1" w:rsidRDefault="00465DF1" w:rsidP="000C7D8B">
      <w:pPr>
        <w:autoSpaceDE w:val="0"/>
        <w:autoSpaceDN w:val="0"/>
        <w:adjustRightInd w:val="0"/>
        <w:spacing w:after="0" w:line="240" w:lineRule="auto"/>
        <w:jc w:val="both"/>
        <w:rPr>
          <w:rFonts w:ascii="Arial" w:hAnsi="Arial" w:cs="Arial"/>
          <w:sz w:val="24"/>
          <w:szCs w:val="24"/>
        </w:rPr>
      </w:pPr>
    </w:p>
    <w:p w14:paraId="641F3EA4" w14:textId="691F669F" w:rsidR="00465DF1" w:rsidRDefault="008677A3" w:rsidP="000C7D8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 plus, </w:t>
      </w:r>
      <w:r w:rsidR="00465DF1">
        <w:rPr>
          <w:rFonts w:ascii="Arial" w:hAnsi="Arial" w:cs="Arial"/>
          <w:sz w:val="24"/>
          <w:szCs w:val="24"/>
        </w:rPr>
        <w:t xml:space="preserve">l’article 17 reconduit une disposition interprétative prévue par la Loi sur les services de santé et les services sociaux en </w:t>
      </w:r>
      <w:r>
        <w:rPr>
          <w:rFonts w:ascii="Arial" w:hAnsi="Arial" w:cs="Arial"/>
          <w:sz w:val="24"/>
          <w:szCs w:val="24"/>
        </w:rPr>
        <w:t xml:space="preserve">l’ajustant </w:t>
      </w:r>
      <w:r w:rsidR="009D398A">
        <w:rPr>
          <w:rFonts w:ascii="Arial" w:hAnsi="Arial" w:cs="Arial"/>
          <w:sz w:val="24"/>
          <w:szCs w:val="24"/>
        </w:rPr>
        <w:t>de manière</w:t>
      </w:r>
      <w:r>
        <w:rPr>
          <w:rFonts w:ascii="Arial" w:hAnsi="Arial" w:cs="Arial"/>
          <w:sz w:val="24"/>
          <w:szCs w:val="24"/>
        </w:rPr>
        <w:t xml:space="preserve"> qu’elle tienne compte de l’existence de Santé Québec afin de préserver le droit d’une personne de prendre une poursuite en responsabilité civile.</w:t>
      </w:r>
    </w:p>
    <w:p w14:paraId="4A32589C" w14:textId="087E29F9" w:rsidR="008677A3" w:rsidRDefault="008677A3" w:rsidP="000C7D8B">
      <w:pPr>
        <w:autoSpaceDE w:val="0"/>
        <w:autoSpaceDN w:val="0"/>
        <w:adjustRightInd w:val="0"/>
        <w:spacing w:after="0" w:line="240" w:lineRule="auto"/>
        <w:jc w:val="both"/>
        <w:rPr>
          <w:rFonts w:ascii="Arial" w:hAnsi="Arial" w:cs="Arial"/>
          <w:sz w:val="24"/>
          <w:szCs w:val="24"/>
        </w:rPr>
      </w:pPr>
    </w:p>
    <w:p w14:paraId="6B1CEC01" w14:textId="34BA7B10" w:rsidR="008677A3" w:rsidRPr="00465DF1" w:rsidRDefault="009D398A" w:rsidP="000C7D8B">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L</w:t>
      </w:r>
      <w:r w:rsidR="008677A3">
        <w:rPr>
          <w:rFonts w:ascii="Arial" w:hAnsi="Arial" w:cs="Arial"/>
          <w:sz w:val="24"/>
          <w:szCs w:val="24"/>
        </w:rPr>
        <w:t>’article 18 confère aux établissement</w:t>
      </w:r>
      <w:r>
        <w:rPr>
          <w:rFonts w:ascii="Arial" w:hAnsi="Arial" w:cs="Arial"/>
          <w:sz w:val="24"/>
          <w:szCs w:val="24"/>
        </w:rPr>
        <w:t>s</w:t>
      </w:r>
      <w:r w:rsidR="008677A3">
        <w:rPr>
          <w:rFonts w:ascii="Arial" w:hAnsi="Arial" w:cs="Arial"/>
          <w:sz w:val="24"/>
          <w:szCs w:val="24"/>
        </w:rPr>
        <w:t xml:space="preserve"> la responsabilité de diffuser l’information sur les droits et obligations des usagers de même que d’assurer la promotion du régime d’examen des plainte</w:t>
      </w:r>
      <w:r>
        <w:rPr>
          <w:rFonts w:ascii="Arial" w:hAnsi="Arial" w:cs="Arial"/>
          <w:sz w:val="24"/>
          <w:szCs w:val="24"/>
        </w:rPr>
        <w:t>s</w:t>
      </w:r>
      <w:r w:rsidR="008677A3">
        <w:rPr>
          <w:rFonts w:ascii="Arial" w:hAnsi="Arial" w:cs="Arial"/>
          <w:sz w:val="24"/>
          <w:szCs w:val="24"/>
        </w:rPr>
        <w:t xml:space="preserve"> des usager</w:t>
      </w:r>
      <w:r>
        <w:rPr>
          <w:rFonts w:ascii="Arial" w:hAnsi="Arial" w:cs="Arial"/>
          <w:sz w:val="24"/>
          <w:szCs w:val="24"/>
        </w:rPr>
        <w:t>s</w:t>
      </w:r>
      <w:r w:rsidR="008677A3">
        <w:rPr>
          <w:rFonts w:ascii="Arial" w:hAnsi="Arial" w:cs="Arial"/>
          <w:sz w:val="24"/>
          <w:szCs w:val="24"/>
        </w:rPr>
        <w:t>.</w:t>
      </w:r>
    </w:p>
    <w:p w14:paraId="484EAA26" w14:textId="710FD613" w:rsidR="009279B4" w:rsidRDefault="009279B4" w:rsidP="000C7D8B">
      <w:pPr>
        <w:autoSpaceDE w:val="0"/>
        <w:autoSpaceDN w:val="0"/>
        <w:adjustRightInd w:val="0"/>
        <w:spacing w:after="0" w:line="240" w:lineRule="auto"/>
        <w:jc w:val="both"/>
        <w:rPr>
          <w:rFonts w:ascii="Arial" w:hAnsi="Arial" w:cs="Arial"/>
          <w:sz w:val="24"/>
          <w:szCs w:val="24"/>
        </w:rPr>
      </w:pPr>
    </w:p>
    <w:p w14:paraId="1476C6E9" w14:textId="12EC44FF" w:rsidR="009D398A" w:rsidRPr="005402D6" w:rsidRDefault="009D398A" w:rsidP="000C7D8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Le troisième et dernier titre de la partie un </w:t>
      </w:r>
      <w:r w:rsidR="003C6A5F">
        <w:rPr>
          <w:rFonts w:ascii="Arial" w:hAnsi="Arial" w:cs="Arial"/>
          <w:sz w:val="24"/>
          <w:szCs w:val="24"/>
        </w:rPr>
        <w:t>comporte l</w:t>
      </w:r>
      <w:r>
        <w:rPr>
          <w:rFonts w:ascii="Arial" w:hAnsi="Arial" w:cs="Arial"/>
          <w:sz w:val="24"/>
          <w:szCs w:val="24"/>
        </w:rPr>
        <w:t>’article 19</w:t>
      </w:r>
      <w:r w:rsidR="003C6A5F">
        <w:rPr>
          <w:rFonts w:ascii="Arial" w:hAnsi="Arial" w:cs="Arial"/>
          <w:sz w:val="24"/>
          <w:szCs w:val="24"/>
        </w:rPr>
        <w:t>. Cet article prévoit les fonctions du ministre de la Santé et des services sociaux en regard du projet de loi. Ces fonctions</w:t>
      </w:r>
      <w:r w:rsidR="000C7D8B">
        <w:rPr>
          <w:rFonts w:ascii="Arial" w:hAnsi="Arial" w:cs="Arial"/>
          <w:sz w:val="24"/>
          <w:szCs w:val="24"/>
        </w:rPr>
        <w:t xml:space="preserve">, qui sont exercées dans </w:t>
      </w:r>
      <w:r w:rsidR="000C7D8B" w:rsidRPr="005402D6">
        <w:rPr>
          <w:rFonts w:ascii="Arial" w:hAnsi="Arial" w:cs="Arial"/>
          <w:sz w:val="24"/>
          <w:szCs w:val="24"/>
        </w:rPr>
        <w:t>une perspective d’amélioration de la santé et du bien</w:t>
      </w:r>
      <w:r w:rsidR="000C7D8B" w:rsidRPr="005402D6">
        <w:rPr>
          <w:rFonts w:ascii="Cambria Math" w:hAnsi="Cambria Math" w:cs="Cambria Math"/>
          <w:sz w:val="24"/>
          <w:szCs w:val="24"/>
        </w:rPr>
        <w:t>‑</w:t>
      </w:r>
      <w:r w:rsidR="000C7D8B" w:rsidRPr="005402D6">
        <w:rPr>
          <w:rFonts w:ascii="Arial" w:hAnsi="Arial" w:cs="Arial"/>
          <w:sz w:val="24"/>
          <w:szCs w:val="24"/>
        </w:rPr>
        <w:t>être de la population</w:t>
      </w:r>
      <w:r w:rsidR="003C6A5F">
        <w:rPr>
          <w:rFonts w:ascii="Arial" w:hAnsi="Arial" w:cs="Arial"/>
          <w:sz w:val="24"/>
          <w:szCs w:val="24"/>
        </w:rPr>
        <w:t xml:space="preserve"> sont la </w:t>
      </w:r>
      <w:r w:rsidR="003C6A5F" w:rsidRPr="005402D6">
        <w:rPr>
          <w:rFonts w:ascii="Arial" w:hAnsi="Arial" w:cs="Arial"/>
          <w:sz w:val="24"/>
          <w:szCs w:val="24"/>
        </w:rPr>
        <w:t xml:space="preserve">détermination des priorités, des objectifs et des orientations dans le domaine de la santé et des services sociaux et veiller </w:t>
      </w:r>
      <w:r w:rsidR="000C7D8B" w:rsidRPr="005402D6">
        <w:rPr>
          <w:rFonts w:ascii="Arial" w:hAnsi="Arial" w:cs="Arial"/>
          <w:sz w:val="24"/>
          <w:szCs w:val="24"/>
        </w:rPr>
        <w:t xml:space="preserve">à </w:t>
      </w:r>
      <w:r w:rsidR="003C6A5F" w:rsidRPr="005402D6">
        <w:rPr>
          <w:rFonts w:ascii="Arial" w:hAnsi="Arial" w:cs="Arial"/>
          <w:sz w:val="24"/>
          <w:szCs w:val="24"/>
        </w:rPr>
        <w:t xml:space="preserve">l’application de ces priorité, objectifs et orientations. </w:t>
      </w:r>
    </w:p>
    <w:p w14:paraId="625673E3" w14:textId="29A8A408" w:rsidR="003C6A5F" w:rsidRDefault="003C6A5F" w:rsidP="000C7D8B">
      <w:pPr>
        <w:autoSpaceDE w:val="0"/>
        <w:autoSpaceDN w:val="0"/>
        <w:adjustRightInd w:val="0"/>
        <w:spacing w:after="0" w:line="240" w:lineRule="auto"/>
        <w:jc w:val="both"/>
        <w:rPr>
          <w:rFonts w:ascii="ArialMT" w:hAnsi="ArialMT" w:cs="ArialMT"/>
          <w:sz w:val="24"/>
          <w:szCs w:val="24"/>
        </w:rPr>
      </w:pPr>
    </w:p>
    <w:p w14:paraId="45A99535" w14:textId="1B35A072" w:rsidR="003C6A5F" w:rsidRDefault="003C6A5F" w:rsidP="000C7D8B">
      <w:pPr>
        <w:autoSpaceDE w:val="0"/>
        <w:autoSpaceDN w:val="0"/>
        <w:adjustRightInd w:val="0"/>
        <w:spacing w:after="0" w:line="240" w:lineRule="auto"/>
        <w:jc w:val="both"/>
        <w:rPr>
          <w:rFonts w:ascii="Arial" w:hAnsi="Arial" w:cs="Arial"/>
          <w:sz w:val="24"/>
          <w:szCs w:val="24"/>
        </w:rPr>
      </w:pPr>
      <w:r>
        <w:rPr>
          <w:rFonts w:ascii="ArialMT" w:hAnsi="ArialMT" w:cs="ArialMT"/>
          <w:sz w:val="24"/>
          <w:szCs w:val="24"/>
        </w:rPr>
        <w:t xml:space="preserve">Ensuite, il </w:t>
      </w:r>
      <w:r w:rsidR="000C7D8B">
        <w:rPr>
          <w:rFonts w:ascii="ArialMT" w:hAnsi="ArialMT" w:cs="ArialMT"/>
          <w:sz w:val="24"/>
          <w:szCs w:val="24"/>
        </w:rPr>
        <w:t>illustre</w:t>
      </w:r>
      <w:r>
        <w:rPr>
          <w:rFonts w:ascii="ArialMT" w:hAnsi="ArialMT" w:cs="ArialMT"/>
          <w:sz w:val="24"/>
          <w:szCs w:val="24"/>
        </w:rPr>
        <w:t xml:space="preserve"> le rôle du ministre</w:t>
      </w:r>
      <w:r w:rsidR="000C7D8B">
        <w:rPr>
          <w:rFonts w:ascii="ArialMT" w:hAnsi="ArialMT" w:cs="ArialMT"/>
          <w:sz w:val="24"/>
          <w:szCs w:val="24"/>
        </w:rPr>
        <w:t xml:space="preserve"> en précisant notamment </w:t>
      </w:r>
      <w:r>
        <w:rPr>
          <w:rFonts w:ascii="ArialMT" w:hAnsi="ArialMT" w:cs="ArialMT"/>
          <w:sz w:val="24"/>
          <w:szCs w:val="24"/>
        </w:rPr>
        <w:t xml:space="preserve">que </w:t>
      </w:r>
      <w:r w:rsidR="000C7D8B">
        <w:rPr>
          <w:rFonts w:ascii="ArialMT" w:hAnsi="ArialMT" w:cs="ArialMT"/>
          <w:sz w:val="24"/>
          <w:szCs w:val="24"/>
        </w:rPr>
        <w:t xml:space="preserve">celui-ci </w:t>
      </w:r>
      <w:r>
        <w:rPr>
          <w:rFonts w:ascii="ArialMT" w:hAnsi="ArialMT" w:cs="ArialMT"/>
          <w:sz w:val="24"/>
          <w:szCs w:val="24"/>
        </w:rPr>
        <w:t>détermine les orientations relatives aux standards d’accès, d’intégration, de qualité, d’efficacité et d’efficience quant aux services, qu’il s’assure de la reddition comptes de la gestion du réseau et qu’il évalue les résultats</w:t>
      </w:r>
      <w:r w:rsidR="000C7D8B">
        <w:rPr>
          <w:rFonts w:ascii="ArialMT" w:hAnsi="ArialMT" w:cs="ArialMT"/>
          <w:sz w:val="24"/>
          <w:szCs w:val="24"/>
        </w:rPr>
        <w:t>.</w:t>
      </w:r>
    </w:p>
    <w:p w14:paraId="27371628" w14:textId="0759B974" w:rsidR="003C6A5F" w:rsidRDefault="003C6A5F" w:rsidP="000C7D8B">
      <w:pPr>
        <w:autoSpaceDE w:val="0"/>
        <w:autoSpaceDN w:val="0"/>
        <w:adjustRightInd w:val="0"/>
        <w:spacing w:after="0" w:line="240" w:lineRule="auto"/>
        <w:jc w:val="both"/>
        <w:rPr>
          <w:rFonts w:ascii="Arial" w:hAnsi="Arial" w:cs="Arial"/>
          <w:sz w:val="24"/>
          <w:szCs w:val="24"/>
        </w:rPr>
      </w:pPr>
    </w:p>
    <w:p w14:paraId="182C3E1B" w14:textId="77777777" w:rsidR="003C6A5F" w:rsidRPr="00465DF1" w:rsidRDefault="003C6A5F" w:rsidP="000C7D8B">
      <w:pPr>
        <w:autoSpaceDE w:val="0"/>
        <w:autoSpaceDN w:val="0"/>
        <w:adjustRightInd w:val="0"/>
        <w:spacing w:after="0" w:line="240" w:lineRule="auto"/>
        <w:jc w:val="both"/>
        <w:rPr>
          <w:rFonts w:ascii="Arial" w:hAnsi="Arial" w:cs="Arial"/>
          <w:sz w:val="24"/>
          <w:szCs w:val="24"/>
        </w:rPr>
      </w:pPr>
    </w:p>
    <w:p w14:paraId="1B84D68F" w14:textId="4E7F2147" w:rsidR="0058220B" w:rsidRPr="00460E04" w:rsidRDefault="0058220B" w:rsidP="000C7D8B">
      <w:pPr>
        <w:autoSpaceDE w:val="0"/>
        <w:autoSpaceDN w:val="0"/>
        <w:adjustRightInd w:val="0"/>
        <w:spacing w:after="0" w:line="240" w:lineRule="auto"/>
        <w:jc w:val="both"/>
        <w:rPr>
          <w:rFonts w:ascii="Arial" w:hAnsi="Arial" w:cs="Arial"/>
          <w:b/>
          <w:bCs/>
          <w:sz w:val="24"/>
          <w:szCs w:val="24"/>
        </w:rPr>
      </w:pPr>
      <w:r w:rsidRPr="00460E04">
        <w:rPr>
          <w:rFonts w:ascii="Arial" w:hAnsi="Arial" w:cs="Arial"/>
          <w:b/>
          <w:bCs/>
          <w:sz w:val="24"/>
          <w:szCs w:val="24"/>
        </w:rPr>
        <w:t>Amendements</w:t>
      </w:r>
    </w:p>
    <w:p w14:paraId="7E2C81C0" w14:textId="0C7A953E" w:rsidR="00C802E6" w:rsidRDefault="00C802E6" w:rsidP="000C7D8B">
      <w:pPr>
        <w:autoSpaceDE w:val="0"/>
        <w:autoSpaceDN w:val="0"/>
        <w:adjustRightInd w:val="0"/>
        <w:spacing w:after="0" w:line="240" w:lineRule="auto"/>
        <w:jc w:val="both"/>
        <w:rPr>
          <w:rFonts w:ascii="Arial" w:hAnsi="Arial" w:cs="Arial"/>
          <w:sz w:val="24"/>
          <w:szCs w:val="24"/>
        </w:rPr>
      </w:pPr>
    </w:p>
    <w:p w14:paraId="55BC33FA" w14:textId="26323FF4" w:rsidR="00C802E6" w:rsidRDefault="007B0A97" w:rsidP="000C7D8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Nous présentons des amendements visant à modifier les articles 1 et 15 du projet de loi, de même qu’à y introduire un article 1.1 et</w:t>
      </w:r>
      <w:r w:rsidR="009D398A">
        <w:rPr>
          <w:rFonts w:ascii="Arial" w:hAnsi="Arial" w:cs="Arial"/>
          <w:sz w:val="24"/>
          <w:szCs w:val="24"/>
        </w:rPr>
        <w:t xml:space="preserve"> un article</w:t>
      </w:r>
      <w:r>
        <w:rPr>
          <w:rFonts w:ascii="Arial" w:hAnsi="Arial" w:cs="Arial"/>
          <w:sz w:val="24"/>
          <w:szCs w:val="24"/>
        </w:rPr>
        <w:t xml:space="preserve"> 17.1.</w:t>
      </w:r>
    </w:p>
    <w:p w14:paraId="031B8620" w14:textId="51F52BC0" w:rsidR="007B0A97" w:rsidRDefault="007B0A97" w:rsidP="000C7D8B">
      <w:pPr>
        <w:autoSpaceDE w:val="0"/>
        <w:autoSpaceDN w:val="0"/>
        <w:adjustRightInd w:val="0"/>
        <w:spacing w:after="0" w:line="240" w:lineRule="auto"/>
        <w:jc w:val="both"/>
        <w:rPr>
          <w:rFonts w:ascii="Arial" w:hAnsi="Arial" w:cs="Arial"/>
          <w:sz w:val="24"/>
          <w:szCs w:val="24"/>
        </w:rPr>
      </w:pPr>
    </w:p>
    <w:p w14:paraId="459C5273" w14:textId="03602C13" w:rsidR="007B0A97" w:rsidRDefault="007B0A97" w:rsidP="000C7D8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 modification à l’article 1 vise à mentionner expressément que le projet de loi établit les règles d’une organisation et d’une gouvernance par territoires.</w:t>
      </w:r>
    </w:p>
    <w:p w14:paraId="1B877A12" w14:textId="4061D6C4" w:rsidR="007B0A97" w:rsidRDefault="007B0A97" w:rsidP="000C7D8B">
      <w:pPr>
        <w:autoSpaceDE w:val="0"/>
        <w:autoSpaceDN w:val="0"/>
        <w:adjustRightInd w:val="0"/>
        <w:spacing w:after="0" w:line="240" w:lineRule="auto"/>
        <w:jc w:val="both"/>
        <w:rPr>
          <w:rFonts w:ascii="Arial" w:hAnsi="Arial" w:cs="Arial"/>
          <w:sz w:val="24"/>
          <w:szCs w:val="24"/>
        </w:rPr>
      </w:pPr>
    </w:p>
    <w:p w14:paraId="0478FD6A" w14:textId="31D04747" w:rsidR="007B0A97" w:rsidRDefault="007B0A97" w:rsidP="000C7D8B">
      <w:pPr>
        <w:autoSpaceDE w:val="0"/>
        <w:autoSpaceDN w:val="0"/>
        <w:adjustRightInd w:val="0"/>
        <w:spacing w:after="0" w:line="240" w:lineRule="auto"/>
        <w:jc w:val="both"/>
        <w:rPr>
          <w:rFonts w:ascii="Arial" w:eastAsia="Arial" w:hAnsi="Arial" w:cs="Arial"/>
          <w:color w:val="000000" w:themeColor="text1"/>
          <w:sz w:val="24"/>
          <w:szCs w:val="24"/>
        </w:rPr>
      </w:pPr>
      <w:r>
        <w:rPr>
          <w:rFonts w:ascii="Arial" w:hAnsi="Arial" w:cs="Arial"/>
          <w:sz w:val="24"/>
          <w:szCs w:val="24"/>
        </w:rPr>
        <w:t>L’amendement introduisant l’article 1.1 vise à prévoir, dans le projet de loi, l’objectif que cherche</w:t>
      </w:r>
      <w:r w:rsidR="009D398A">
        <w:rPr>
          <w:rFonts w:ascii="Arial" w:hAnsi="Arial" w:cs="Arial"/>
          <w:sz w:val="24"/>
          <w:szCs w:val="24"/>
        </w:rPr>
        <w:t>nt</w:t>
      </w:r>
      <w:r>
        <w:rPr>
          <w:rFonts w:ascii="Arial" w:hAnsi="Arial" w:cs="Arial"/>
          <w:sz w:val="24"/>
          <w:szCs w:val="24"/>
        </w:rPr>
        <w:t xml:space="preserve"> à atteindre les services de santé et les services sociaux, à l’instar de l’article 1 de la Loi sur les services de santé et les services sociaux. On y prévoit</w:t>
      </w:r>
      <w:r w:rsidR="009D398A">
        <w:rPr>
          <w:rFonts w:ascii="Arial" w:hAnsi="Arial" w:cs="Arial"/>
          <w:sz w:val="24"/>
          <w:szCs w:val="24"/>
        </w:rPr>
        <w:t>,</w:t>
      </w:r>
      <w:r>
        <w:rPr>
          <w:rFonts w:ascii="Arial" w:hAnsi="Arial" w:cs="Arial"/>
          <w:sz w:val="24"/>
          <w:szCs w:val="24"/>
        </w:rPr>
        <w:t xml:space="preserve"> entre autres</w:t>
      </w:r>
      <w:r w:rsidR="009D398A">
        <w:rPr>
          <w:rFonts w:ascii="Arial" w:hAnsi="Arial" w:cs="Arial"/>
          <w:sz w:val="24"/>
          <w:szCs w:val="24"/>
        </w:rPr>
        <w:t>,</w:t>
      </w:r>
      <w:r>
        <w:rPr>
          <w:rFonts w:ascii="Arial" w:hAnsi="Arial" w:cs="Arial"/>
          <w:sz w:val="24"/>
          <w:szCs w:val="24"/>
        </w:rPr>
        <w:t xml:space="preserve"> que </w:t>
      </w:r>
      <w:r w:rsidR="009D398A">
        <w:rPr>
          <w:rFonts w:ascii="Arial" w:hAnsi="Arial" w:cs="Arial"/>
          <w:sz w:val="24"/>
          <w:szCs w:val="24"/>
        </w:rPr>
        <w:t xml:space="preserve">les </w:t>
      </w:r>
      <w:r w:rsidRPr="001C6A95">
        <w:rPr>
          <w:rFonts w:ascii="Arial" w:eastAsia="Arial" w:hAnsi="Arial" w:cs="Arial"/>
          <w:color w:val="000000" w:themeColor="text1"/>
          <w:sz w:val="24"/>
          <w:szCs w:val="24"/>
        </w:rPr>
        <w:t>services de santé et les services sociaux visent à favoriser l’amélioration</w:t>
      </w:r>
      <w:r>
        <w:rPr>
          <w:rFonts w:ascii="Arial" w:eastAsia="Arial" w:hAnsi="Arial" w:cs="Arial"/>
          <w:color w:val="000000" w:themeColor="text1"/>
          <w:sz w:val="24"/>
          <w:szCs w:val="24"/>
        </w:rPr>
        <w:t>, le maintien</w:t>
      </w:r>
      <w:r w:rsidRPr="001C6A95">
        <w:rPr>
          <w:rFonts w:ascii="Arial" w:eastAsia="Arial" w:hAnsi="Arial" w:cs="Arial"/>
          <w:color w:val="000000" w:themeColor="text1"/>
          <w:sz w:val="24"/>
          <w:szCs w:val="24"/>
        </w:rPr>
        <w:t xml:space="preserve"> et le recouvrement de la santé physique</w:t>
      </w:r>
      <w:r>
        <w:rPr>
          <w:rFonts w:ascii="Arial" w:eastAsia="Arial" w:hAnsi="Arial" w:cs="Arial"/>
          <w:color w:val="000000" w:themeColor="text1"/>
          <w:sz w:val="24"/>
          <w:szCs w:val="24"/>
        </w:rPr>
        <w:t>,</w:t>
      </w:r>
      <w:r w:rsidRPr="001C6A95">
        <w:rPr>
          <w:rFonts w:ascii="Arial" w:eastAsia="Arial" w:hAnsi="Arial" w:cs="Arial"/>
          <w:color w:val="000000" w:themeColor="text1"/>
          <w:sz w:val="24"/>
          <w:szCs w:val="24"/>
        </w:rPr>
        <w:t xml:space="preserve"> mentale </w:t>
      </w:r>
      <w:r>
        <w:rPr>
          <w:rFonts w:ascii="Arial" w:eastAsia="Arial" w:hAnsi="Arial" w:cs="Arial"/>
          <w:color w:val="000000" w:themeColor="text1"/>
          <w:sz w:val="24"/>
          <w:szCs w:val="24"/>
        </w:rPr>
        <w:t xml:space="preserve">et psychosociale et du bien-être </w:t>
      </w:r>
      <w:r w:rsidRPr="001C6A95">
        <w:rPr>
          <w:rFonts w:ascii="Arial" w:eastAsia="Arial" w:hAnsi="Arial" w:cs="Arial"/>
          <w:color w:val="000000" w:themeColor="text1"/>
          <w:sz w:val="24"/>
          <w:szCs w:val="24"/>
        </w:rPr>
        <w:t>des personnes ainsi que la prévention de sa détérioration</w:t>
      </w:r>
      <w:r w:rsidR="009D398A">
        <w:rPr>
          <w:rFonts w:ascii="Arial" w:eastAsia="Arial" w:hAnsi="Arial" w:cs="Arial"/>
          <w:color w:val="000000" w:themeColor="text1"/>
          <w:sz w:val="24"/>
          <w:szCs w:val="24"/>
        </w:rPr>
        <w:t>.</w:t>
      </w:r>
    </w:p>
    <w:p w14:paraId="319F0D8A" w14:textId="3DD73476" w:rsidR="007B0A97" w:rsidRDefault="007B0A97" w:rsidP="000C7D8B">
      <w:pPr>
        <w:autoSpaceDE w:val="0"/>
        <w:autoSpaceDN w:val="0"/>
        <w:adjustRightInd w:val="0"/>
        <w:spacing w:after="0" w:line="240" w:lineRule="auto"/>
        <w:jc w:val="both"/>
        <w:rPr>
          <w:rFonts w:ascii="Arial" w:eastAsia="Arial" w:hAnsi="Arial" w:cs="Arial"/>
          <w:color w:val="000000" w:themeColor="text1"/>
          <w:sz w:val="24"/>
          <w:szCs w:val="24"/>
        </w:rPr>
      </w:pPr>
    </w:p>
    <w:p w14:paraId="040457BB" w14:textId="70FB0637" w:rsidR="007B0A97" w:rsidRDefault="007B0A97" w:rsidP="000C7D8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L’amendement à l’article 15 apporte une correction de nature technique afin de préciser que le congé que reçoit un usager lui est donné conformément à des dispositions prévues par règlement.</w:t>
      </w:r>
    </w:p>
    <w:p w14:paraId="692A5DF2" w14:textId="1962F165" w:rsidR="007B0A97" w:rsidRDefault="007B0A97" w:rsidP="000C7D8B">
      <w:pPr>
        <w:autoSpaceDE w:val="0"/>
        <w:autoSpaceDN w:val="0"/>
        <w:adjustRightInd w:val="0"/>
        <w:spacing w:after="0" w:line="240" w:lineRule="auto"/>
        <w:jc w:val="both"/>
        <w:rPr>
          <w:rFonts w:ascii="Arial" w:hAnsi="Arial" w:cs="Arial"/>
          <w:sz w:val="24"/>
          <w:szCs w:val="24"/>
        </w:rPr>
      </w:pPr>
    </w:p>
    <w:p w14:paraId="03D3796D" w14:textId="5595304D" w:rsidR="007B0A97" w:rsidRPr="00465DF1" w:rsidRDefault="007B0A97" w:rsidP="000C7D8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L’amendement introduisant l’article 17.1 du projet de loi vise quant à lui la reconnaissance du </w:t>
      </w:r>
      <w:r w:rsidR="00460E04">
        <w:rPr>
          <w:rFonts w:ascii="Arial" w:hAnsi="Arial" w:cs="Arial"/>
          <w:sz w:val="24"/>
          <w:szCs w:val="24"/>
        </w:rPr>
        <w:t>statut de l’usager proche partenaire ou du patient partenaire, et ce, sans égard à l’expression utilisée pour le désigner.</w:t>
      </w:r>
    </w:p>
    <w:sectPr w:rsidR="007B0A97" w:rsidRPr="00465DF1">
      <w:head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C33C2" w14:textId="77777777" w:rsidR="00593602" w:rsidRDefault="00593602" w:rsidP="00593602">
      <w:pPr>
        <w:spacing w:after="0" w:line="240" w:lineRule="auto"/>
      </w:pPr>
      <w:r>
        <w:separator/>
      </w:r>
    </w:p>
  </w:endnote>
  <w:endnote w:type="continuationSeparator" w:id="0">
    <w:p w14:paraId="22795FD6" w14:textId="77777777" w:rsidR="00593602" w:rsidRDefault="00593602" w:rsidP="0059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7C90C" w14:textId="77777777" w:rsidR="00593602" w:rsidRDefault="00593602" w:rsidP="00593602">
      <w:pPr>
        <w:spacing w:after="0" w:line="240" w:lineRule="auto"/>
      </w:pPr>
      <w:r>
        <w:separator/>
      </w:r>
    </w:p>
  </w:footnote>
  <w:footnote w:type="continuationSeparator" w:id="0">
    <w:p w14:paraId="1B7C3763" w14:textId="77777777" w:rsidR="00593602" w:rsidRDefault="00593602" w:rsidP="005936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7B90" w14:textId="1F7EC6D7" w:rsidR="009D398A" w:rsidRDefault="009D398A" w:rsidP="009D398A">
    <w:pPr>
      <w:spacing w:after="0" w:line="240" w:lineRule="auto"/>
      <w:jc w:val="center"/>
      <w:rPr>
        <w:rFonts w:ascii="Arial" w:hAnsi="Arial" w:cs="Arial"/>
        <w:b/>
        <w:bCs/>
        <w:sz w:val="24"/>
        <w:szCs w:val="24"/>
      </w:rPr>
    </w:pPr>
    <w:r w:rsidRPr="00FC385B">
      <w:rPr>
        <w:rFonts w:ascii="Arial" w:hAnsi="Arial" w:cs="Arial"/>
        <w:b/>
        <w:bCs/>
        <w:sz w:val="24"/>
        <w:szCs w:val="24"/>
      </w:rPr>
      <w:t xml:space="preserve">RÉSUMÉ EXPLICATIF DES </w:t>
    </w:r>
    <w:r>
      <w:rPr>
        <w:rFonts w:ascii="Arial" w:hAnsi="Arial" w:cs="Arial"/>
        <w:b/>
        <w:bCs/>
        <w:sz w:val="24"/>
        <w:szCs w:val="24"/>
      </w:rPr>
      <w:t>BLOCS – ÉTUDE DÉTAILLÉE DU</w:t>
    </w:r>
    <w:r w:rsidRPr="00FC385B">
      <w:rPr>
        <w:rFonts w:ascii="Arial" w:hAnsi="Arial" w:cs="Arial"/>
        <w:b/>
        <w:bCs/>
        <w:sz w:val="24"/>
        <w:szCs w:val="24"/>
      </w:rPr>
      <w:t xml:space="preserve"> PROJET DE LOI N° </w:t>
    </w:r>
    <w:r>
      <w:rPr>
        <w:rFonts w:ascii="Arial" w:hAnsi="Arial" w:cs="Arial"/>
        <w:b/>
        <w:bCs/>
        <w:sz w:val="24"/>
        <w:szCs w:val="24"/>
      </w:rPr>
      <w:t>15</w:t>
    </w:r>
    <w:r w:rsidRPr="00FC385B">
      <w:rPr>
        <w:rFonts w:ascii="Arial" w:hAnsi="Arial" w:cs="Arial"/>
        <w:b/>
        <w:bCs/>
        <w:sz w:val="24"/>
        <w:szCs w:val="24"/>
      </w:rPr>
      <w:t xml:space="preserve"> </w:t>
    </w:r>
  </w:p>
  <w:p w14:paraId="654740E4" w14:textId="77777777" w:rsidR="009D398A" w:rsidRDefault="009D398A" w:rsidP="009D398A">
    <w:pPr>
      <w:pBdr>
        <w:bottom w:val="single" w:sz="6" w:space="1" w:color="auto"/>
      </w:pBdr>
      <w:spacing w:after="0" w:line="240" w:lineRule="auto"/>
      <w:jc w:val="center"/>
      <w:rPr>
        <w:rFonts w:ascii="Arial" w:hAnsi="Arial" w:cs="Arial"/>
        <w:b/>
        <w:bCs/>
        <w:sz w:val="24"/>
        <w:szCs w:val="24"/>
      </w:rPr>
    </w:pPr>
  </w:p>
  <w:p w14:paraId="79915526" w14:textId="77777777" w:rsidR="009D398A" w:rsidRPr="00FC385B" w:rsidRDefault="009D398A" w:rsidP="009D398A">
    <w:pPr>
      <w:spacing w:after="0" w:line="240" w:lineRule="auto"/>
      <w:rPr>
        <w:rFonts w:ascii="Arial" w:hAnsi="Arial" w:cs="Arial"/>
        <w:b/>
        <w:bCs/>
        <w:sz w:val="24"/>
        <w:szCs w:val="24"/>
      </w:rPr>
    </w:pPr>
  </w:p>
  <w:p w14:paraId="7DCCA614" w14:textId="77777777" w:rsidR="009D398A" w:rsidRDefault="009D39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B0949"/>
    <w:multiLevelType w:val="hybridMultilevel"/>
    <w:tmpl w:val="7CB21F72"/>
    <w:lvl w:ilvl="0" w:tplc="EECC8CA8">
      <w:numFmt w:val="bullet"/>
      <w:lvlText w:val="-"/>
      <w:lvlJc w:val="left"/>
      <w:pPr>
        <w:ind w:left="1065" w:hanging="360"/>
      </w:pPr>
      <w:rPr>
        <w:rFonts w:ascii="ArialMT" w:eastAsiaTheme="minorHAnsi" w:hAnsi="ArialMT" w:cs="ArialMT" w:hint="default"/>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num w:numId="1" w16cid:durableId="444663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A8"/>
    <w:rsid w:val="000911D0"/>
    <w:rsid w:val="000C30A8"/>
    <w:rsid w:val="000C7D8B"/>
    <w:rsid w:val="000F70AF"/>
    <w:rsid w:val="002201AB"/>
    <w:rsid w:val="003C6A5F"/>
    <w:rsid w:val="003F6C49"/>
    <w:rsid w:val="00460E04"/>
    <w:rsid w:val="00465DF1"/>
    <w:rsid w:val="005402D6"/>
    <w:rsid w:val="0058220B"/>
    <w:rsid w:val="00593602"/>
    <w:rsid w:val="007B0A97"/>
    <w:rsid w:val="008677A3"/>
    <w:rsid w:val="008A53A8"/>
    <w:rsid w:val="009279B4"/>
    <w:rsid w:val="009D398A"/>
    <w:rsid w:val="009F2A59"/>
    <w:rsid w:val="00A7402F"/>
    <w:rsid w:val="00A9106A"/>
    <w:rsid w:val="00C802E6"/>
    <w:rsid w:val="00DB02EB"/>
    <w:rsid w:val="00DF0DAF"/>
    <w:rsid w:val="00E86ACF"/>
    <w:rsid w:val="00F61DBF"/>
    <w:rsid w:val="00FD216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17B9F2"/>
  <w15:chartTrackingRefBased/>
  <w15:docId w15:val="{DD6CE61C-9310-41CD-89C7-FE925205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911D0"/>
    <w:pPr>
      <w:ind w:left="720"/>
      <w:contextualSpacing/>
    </w:pPr>
  </w:style>
  <w:style w:type="paragraph" w:styleId="En-tte">
    <w:name w:val="header"/>
    <w:basedOn w:val="Normal"/>
    <w:link w:val="En-tteCar"/>
    <w:uiPriority w:val="99"/>
    <w:unhideWhenUsed/>
    <w:rsid w:val="009D398A"/>
    <w:pPr>
      <w:tabs>
        <w:tab w:val="center" w:pos="4320"/>
        <w:tab w:val="right" w:pos="8640"/>
      </w:tabs>
      <w:spacing w:after="0" w:line="240" w:lineRule="auto"/>
    </w:pPr>
  </w:style>
  <w:style w:type="character" w:customStyle="1" w:styleId="En-tteCar">
    <w:name w:val="En-tête Car"/>
    <w:basedOn w:val="Policepardfaut"/>
    <w:link w:val="En-tte"/>
    <w:uiPriority w:val="99"/>
    <w:rsid w:val="009D398A"/>
  </w:style>
  <w:style w:type="paragraph" w:styleId="Pieddepage">
    <w:name w:val="footer"/>
    <w:basedOn w:val="Normal"/>
    <w:link w:val="PieddepageCar"/>
    <w:uiPriority w:val="99"/>
    <w:unhideWhenUsed/>
    <w:rsid w:val="009D398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D398A"/>
  </w:style>
  <w:style w:type="paragraph" w:styleId="Rvision">
    <w:name w:val="Revision"/>
    <w:hidden/>
    <w:uiPriority w:val="99"/>
    <w:semiHidden/>
    <w:rsid w:val="005402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3</Pages>
  <Words>1039</Words>
  <Characters>5716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 Paquin</dc:creator>
  <cp:keywords/>
  <dc:description/>
  <cp:lastModifiedBy>Mathieu Paquin</cp:lastModifiedBy>
  <cp:revision>11</cp:revision>
  <dcterms:created xsi:type="dcterms:W3CDTF">2023-05-29T18:39:00Z</dcterms:created>
  <dcterms:modified xsi:type="dcterms:W3CDTF">2023-05-30T13:27:00Z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2023-05-29T18:39:31Z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4ef4db5a-3680-408d-b55f-f2657177d202</vt:lpwstr>
  </property>
  <property fmtid="{D5CDD505-2E9C-101B-9397-08002B2CF9AE}" pid="8" name="MSIP_Label_6a7d8d5d-78e2-4a62-9fcd-016eb5e4c57c_ContentBits">
    <vt:lpwstr>0</vt:lpwstr>
  </property>
</Properties>
</file>