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F556" w14:textId="2FEB4C98" w:rsidR="003C783B" w:rsidRPr="007709ED" w:rsidRDefault="003C783B" w:rsidP="007709ED">
      <w:pPr>
        <w:jc w:val="center"/>
        <w:rPr>
          <w:b/>
          <w:bCs/>
          <w:u w:val="single"/>
        </w:rPr>
      </w:pPr>
      <w:r w:rsidRPr="007709ED">
        <w:rPr>
          <w:b/>
          <w:bCs/>
          <w:u w:val="single"/>
        </w:rPr>
        <w:t>Réponse à la demande d’accès 2024-2025-309</w:t>
      </w:r>
    </w:p>
    <w:p w14:paraId="4A964792" w14:textId="77777777" w:rsidR="003C783B" w:rsidRDefault="003C783B" w:rsidP="007709ED">
      <w:pPr>
        <w:jc w:val="both"/>
      </w:pPr>
    </w:p>
    <w:p w14:paraId="1AC24F8D" w14:textId="77777777" w:rsidR="003C783B" w:rsidRDefault="003C783B" w:rsidP="007709ED">
      <w:pPr>
        <w:jc w:val="both"/>
      </w:pPr>
    </w:p>
    <w:p w14:paraId="251A7B98" w14:textId="42CEF475" w:rsidR="003C783B" w:rsidRDefault="003C783B" w:rsidP="007709ED">
      <w:pPr>
        <w:jc w:val="both"/>
      </w:pPr>
      <w:r>
        <w:t>Depuis le 1</w:t>
      </w:r>
      <w:r>
        <w:rPr>
          <w:vertAlign w:val="superscript"/>
        </w:rPr>
        <w:t>er</w:t>
      </w:r>
      <w:r>
        <w:t xml:space="preserve"> janvier 2024 jusqu’à ce jour, un total de </w:t>
      </w:r>
      <w:r>
        <w:rPr>
          <w:b/>
          <w:bCs/>
        </w:rPr>
        <w:t>2254 inspections mystères</w:t>
      </w:r>
      <w:r>
        <w:t xml:space="preserve"> (vérification de conformité pénale) ont été effectuées par des mineurs pour vérifier la conformité des détaillants quant à la vente de tabac ou de produits de vapotage aux mineurs.</w:t>
      </w:r>
    </w:p>
    <w:p w14:paraId="61C97046" w14:textId="77777777" w:rsidR="007709ED" w:rsidRDefault="007709ED" w:rsidP="007709ED">
      <w:pPr>
        <w:jc w:val="both"/>
      </w:pPr>
    </w:p>
    <w:p w14:paraId="04043FA7" w14:textId="77777777" w:rsidR="003C783B" w:rsidRDefault="003C783B" w:rsidP="007709ED">
      <w:pPr>
        <w:jc w:val="both"/>
      </w:pPr>
      <w:r>
        <w:t>Les tentatives sont réparties en deux catégories :</w:t>
      </w:r>
    </w:p>
    <w:p w14:paraId="320A9D72" w14:textId="77777777" w:rsidR="003C783B" w:rsidRDefault="003C783B" w:rsidP="007709ED">
      <w:pPr>
        <w:jc w:val="both"/>
      </w:pPr>
    </w:p>
    <w:p w14:paraId="5C46E598" w14:textId="77777777" w:rsidR="003C783B" w:rsidRDefault="003C783B" w:rsidP="007709ED">
      <w:pPr>
        <w:numPr>
          <w:ilvl w:val="0"/>
          <w:numId w:val="1"/>
        </w:numPr>
        <w:jc w:val="both"/>
        <w:rPr>
          <w:rFonts w:eastAsia="Times New Roman"/>
        </w:rPr>
      </w:pPr>
      <w:r>
        <w:rPr>
          <w:rFonts w:eastAsia="Times New Roman"/>
          <w:b/>
          <w:bCs/>
        </w:rPr>
        <w:t>Boutiques de vapotage (points de vente de cigarettes électroniques)</w:t>
      </w:r>
      <w:r>
        <w:rPr>
          <w:rFonts w:eastAsia="Times New Roman"/>
        </w:rPr>
        <w:t xml:space="preserve"> :</w:t>
      </w:r>
    </w:p>
    <w:p w14:paraId="26E2E77D" w14:textId="77777777" w:rsidR="003C783B" w:rsidRDefault="003C783B" w:rsidP="007709ED">
      <w:pPr>
        <w:ind w:left="720"/>
        <w:jc w:val="both"/>
      </w:pPr>
    </w:p>
    <w:p w14:paraId="69D77622" w14:textId="77777777" w:rsidR="003C783B" w:rsidRDefault="003C783B" w:rsidP="007709ED">
      <w:pPr>
        <w:numPr>
          <w:ilvl w:val="1"/>
          <w:numId w:val="2"/>
        </w:numPr>
        <w:jc w:val="both"/>
        <w:rPr>
          <w:rFonts w:eastAsia="Times New Roman"/>
        </w:rPr>
      </w:pPr>
      <w:r>
        <w:rPr>
          <w:rFonts w:eastAsia="Times New Roman"/>
        </w:rPr>
        <w:t xml:space="preserve">Nombre total d'inspections : </w:t>
      </w:r>
      <w:r>
        <w:rPr>
          <w:rFonts w:eastAsia="Times New Roman"/>
          <w:b/>
          <w:bCs/>
        </w:rPr>
        <w:t>124</w:t>
      </w:r>
    </w:p>
    <w:p w14:paraId="09DBDA62" w14:textId="77777777" w:rsidR="003C783B" w:rsidRDefault="003C783B" w:rsidP="007709ED">
      <w:pPr>
        <w:numPr>
          <w:ilvl w:val="1"/>
          <w:numId w:val="2"/>
        </w:numPr>
        <w:jc w:val="both"/>
        <w:rPr>
          <w:rFonts w:eastAsia="Times New Roman"/>
        </w:rPr>
      </w:pPr>
      <w:r>
        <w:rPr>
          <w:rFonts w:eastAsia="Times New Roman"/>
        </w:rPr>
        <w:t xml:space="preserve">Nombre de commerces pris en défaut : </w:t>
      </w:r>
      <w:r>
        <w:rPr>
          <w:rFonts w:eastAsia="Times New Roman"/>
          <w:b/>
          <w:bCs/>
        </w:rPr>
        <w:t>8</w:t>
      </w:r>
    </w:p>
    <w:p w14:paraId="5255A7E2" w14:textId="77777777" w:rsidR="003C783B" w:rsidRDefault="003C783B" w:rsidP="007709ED">
      <w:pPr>
        <w:ind w:left="1440"/>
        <w:jc w:val="both"/>
      </w:pPr>
    </w:p>
    <w:p w14:paraId="3B16717A" w14:textId="77777777" w:rsidR="003C783B" w:rsidRDefault="003C783B" w:rsidP="007709ED">
      <w:pPr>
        <w:numPr>
          <w:ilvl w:val="0"/>
          <w:numId w:val="1"/>
        </w:numPr>
        <w:jc w:val="both"/>
        <w:rPr>
          <w:rFonts w:eastAsia="Times New Roman"/>
          <w:b/>
          <w:bCs/>
        </w:rPr>
      </w:pPr>
      <w:r>
        <w:rPr>
          <w:rFonts w:eastAsia="Times New Roman"/>
          <w:b/>
          <w:bCs/>
        </w:rPr>
        <w:t>Dépanneurs, tabagies, et épiceries (autres points de vente) :</w:t>
      </w:r>
    </w:p>
    <w:p w14:paraId="670C3022" w14:textId="77777777" w:rsidR="003C783B" w:rsidRDefault="003C783B" w:rsidP="007709ED">
      <w:pPr>
        <w:ind w:left="720"/>
        <w:jc w:val="both"/>
        <w:rPr>
          <w:b/>
          <w:bCs/>
        </w:rPr>
      </w:pPr>
    </w:p>
    <w:p w14:paraId="599F67E2" w14:textId="77777777" w:rsidR="003C783B" w:rsidRDefault="003C783B" w:rsidP="007709ED">
      <w:pPr>
        <w:numPr>
          <w:ilvl w:val="1"/>
          <w:numId w:val="3"/>
        </w:numPr>
        <w:jc w:val="both"/>
        <w:rPr>
          <w:rFonts w:eastAsia="Times New Roman"/>
        </w:rPr>
      </w:pPr>
      <w:r>
        <w:rPr>
          <w:rFonts w:eastAsia="Times New Roman"/>
        </w:rPr>
        <w:t xml:space="preserve">Nombre total d'inspections : </w:t>
      </w:r>
      <w:r>
        <w:rPr>
          <w:rFonts w:eastAsia="Times New Roman"/>
          <w:b/>
          <w:bCs/>
        </w:rPr>
        <w:t>2130</w:t>
      </w:r>
    </w:p>
    <w:p w14:paraId="536139A5" w14:textId="77777777" w:rsidR="003C783B" w:rsidRDefault="003C783B" w:rsidP="007709ED">
      <w:pPr>
        <w:numPr>
          <w:ilvl w:val="1"/>
          <w:numId w:val="3"/>
        </w:numPr>
        <w:jc w:val="both"/>
        <w:rPr>
          <w:rFonts w:eastAsia="Times New Roman"/>
        </w:rPr>
      </w:pPr>
      <w:r>
        <w:rPr>
          <w:rFonts w:eastAsia="Times New Roman"/>
        </w:rPr>
        <w:t xml:space="preserve">Nombre de commerces pris en défaut : </w:t>
      </w:r>
      <w:r>
        <w:rPr>
          <w:rFonts w:eastAsia="Times New Roman"/>
          <w:b/>
          <w:bCs/>
        </w:rPr>
        <w:t>86</w:t>
      </w:r>
    </w:p>
    <w:p w14:paraId="53ED4209" w14:textId="77777777" w:rsidR="003C783B" w:rsidRDefault="003C783B" w:rsidP="007709ED">
      <w:pPr>
        <w:ind w:left="1440"/>
        <w:jc w:val="both"/>
      </w:pPr>
    </w:p>
    <w:p w14:paraId="500B3DF7" w14:textId="77777777" w:rsidR="003C783B" w:rsidRDefault="003C783B" w:rsidP="007709ED">
      <w:pPr>
        <w:jc w:val="both"/>
      </w:pPr>
      <w:r>
        <w:t xml:space="preserve">Cela représente un total de </w:t>
      </w:r>
      <w:r>
        <w:rPr>
          <w:b/>
          <w:bCs/>
        </w:rPr>
        <w:t>92 commerces pris en défaut</w:t>
      </w:r>
      <w:r>
        <w:t xml:space="preserve"> parmi les </w:t>
      </w:r>
      <w:r>
        <w:rPr>
          <w:b/>
          <w:bCs/>
        </w:rPr>
        <w:t>2254 inspections effectuées</w:t>
      </w:r>
      <w:r>
        <w:t>.</w:t>
      </w:r>
    </w:p>
    <w:p w14:paraId="5A551FBE" w14:textId="77777777" w:rsidR="003C783B" w:rsidRDefault="003C783B" w:rsidP="007709ED">
      <w:pPr>
        <w:jc w:val="both"/>
      </w:pPr>
    </w:p>
    <w:p w14:paraId="0EAFB543" w14:textId="312E4864" w:rsidR="003C783B" w:rsidRDefault="003C783B" w:rsidP="007709ED">
      <w:pPr>
        <w:jc w:val="both"/>
      </w:pPr>
      <w:r>
        <w:t xml:space="preserve">Par ailleurs, en 2024, sur un total de </w:t>
      </w:r>
      <w:r>
        <w:rPr>
          <w:b/>
          <w:bCs/>
        </w:rPr>
        <w:t>141 constats d'infraction</w:t>
      </w:r>
      <w:r>
        <w:t xml:space="preserve"> émis pour </w:t>
      </w:r>
      <w:r>
        <w:rPr>
          <w:b/>
          <w:bCs/>
        </w:rPr>
        <w:t>91 lieux de vente</w:t>
      </w:r>
      <w:r>
        <w:t xml:space="preserve">, 90 concernent les exploitants et 51 concernent les commis vendeurs. Parmi ces dossiers, </w:t>
      </w:r>
      <w:r>
        <w:rPr>
          <w:b/>
          <w:bCs/>
        </w:rPr>
        <w:t>50 cas impliquent à la fois l'exploitant et le commis vendeur</w:t>
      </w:r>
      <w:r>
        <w:t xml:space="preserve">, qui ont </w:t>
      </w:r>
      <w:proofErr w:type="gramStart"/>
      <w:r w:rsidR="007709ED">
        <w:t>les deux été</w:t>
      </w:r>
      <w:proofErr w:type="gramEnd"/>
      <w:r w:rsidR="007709ED">
        <w:t xml:space="preserve"> </w:t>
      </w:r>
      <w:r>
        <w:t>poursuivi</w:t>
      </w:r>
      <w:r w:rsidR="007709ED">
        <w:t>s</w:t>
      </w:r>
      <w:r>
        <w:t xml:space="preserve">. Cela représente environ </w:t>
      </w:r>
      <w:r>
        <w:rPr>
          <w:b/>
          <w:bCs/>
        </w:rPr>
        <w:t>54 % des cas</w:t>
      </w:r>
      <w:r>
        <w:t xml:space="preserve"> où l'exploitant a été poursuivi conjointement avec le commis vendeur.</w:t>
      </w:r>
    </w:p>
    <w:p w14:paraId="05C97AC6" w14:textId="77777777" w:rsidR="003C783B" w:rsidRDefault="003C783B" w:rsidP="007709ED">
      <w:pPr>
        <w:jc w:val="both"/>
      </w:pPr>
    </w:p>
    <w:p w14:paraId="13BE15E1" w14:textId="73E50761" w:rsidR="003C783B" w:rsidRDefault="003C783B" w:rsidP="007709ED">
      <w:pPr>
        <w:jc w:val="both"/>
      </w:pPr>
      <w:r>
        <w:t xml:space="preserve">Veuillez noter que ces données sont sujet à changement, car certains dossiers peuvent ne pas être complétés ou en traitement, ou encore que le Directeur des Poursuites criminelles (DPCP) et pénales qui autorise les constats d’infraction peut refuser de poursuivre. </w:t>
      </w:r>
    </w:p>
    <w:p w14:paraId="34B5B78B" w14:textId="77777777" w:rsidR="001C215D" w:rsidRDefault="001C215D" w:rsidP="007709ED">
      <w:pPr>
        <w:jc w:val="both"/>
      </w:pPr>
    </w:p>
    <w:sectPr w:rsidR="001C215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539C" w14:textId="77777777" w:rsidR="007709ED" w:rsidRDefault="007709ED" w:rsidP="007709ED">
      <w:r>
        <w:separator/>
      </w:r>
    </w:p>
  </w:endnote>
  <w:endnote w:type="continuationSeparator" w:id="0">
    <w:p w14:paraId="13E1621D" w14:textId="77777777" w:rsidR="007709ED" w:rsidRDefault="007709ED" w:rsidP="0077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2E79" w14:textId="77777777" w:rsidR="007709ED" w:rsidRDefault="007709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4943" w14:textId="77777777" w:rsidR="007709ED" w:rsidRDefault="007709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E620" w14:textId="77777777" w:rsidR="007709ED" w:rsidRDefault="007709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8C36" w14:textId="77777777" w:rsidR="007709ED" w:rsidRDefault="007709ED" w:rsidP="007709ED">
      <w:r>
        <w:separator/>
      </w:r>
    </w:p>
  </w:footnote>
  <w:footnote w:type="continuationSeparator" w:id="0">
    <w:p w14:paraId="223A9DE9" w14:textId="77777777" w:rsidR="007709ED" w:rsidRDefault="007709ED" w:rsidP="00770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42EE" w14:textId="77777777" w:rsidR="007709ED" w:rsidRDefault="007709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A850" w14:textId="77777777" w:rsidR="007709ED" w:rsidRDefault="007709E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54B6" w14:textId="77777777" w:rsidR="007709ED" w:rsidRDefault="007709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51BF8"/>
    <w:multiLevelType w:val="multilevel"/>
    <w:tmpl w:val="98627DD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1A7884"/>
    <w:multiLevelType w:val="multilevel"/>
    <w:tmpl w:val="53B22B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26162B2"/>
    <w:multiLevelType w:val="multilevel"/>
    <w:tmpl w:val="9954A86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60448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886065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24966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3B"/>
    <w:rsid w:val="001C215D"/>
    <w:rsid w:val="003C783B"/>
    <w:rsid w:val="007709ED"/>
    <w:rsid w:val="008F2EED"/>
    <w:rsid w:val="00F026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3870"/>
  <w15:chartTrackingRefBased/>
  <w15:docId w15:val="{A1419068-A642-4A17-8AC9-465E833D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83B"/>
    <w:pPr>
      <w:spacing w:after="0" w:line="240" w:lineRule="auto"/>
    </w:pPr>
    <w:rPr>
      <w:rFonts w:ascii="Calibri" w:hAnsi="Calibri" w:cs="Calibri"/>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09ED"/>
    <w:pPr>
      <w:tabs>
        <w:tab w:val="center" w:pos="4320"/>
        <w:tab w:val="right" w:pos="8640"/>
      </w:tabs>
    </w:pPr>
  </w:style>
  <w:style w:type="character" w:customStyle="1" w:styleId="En-tteCar">
    <w:name w:val="En-tête Car"/>
    <w:basedOn w:val="Policepardfaut"/>
    <w:link w:val="En-tte"/>
    <w:uiPriority w:val="99"/>
    <w:rsid w:val="007709ED"/>
    <w:rPr>
      <w:rFonts w:ascii="Calibri" w:hAnsi="Calibri" w:cs="Calibri"/>
      <w:kern w:val="0"/>
      <w14:ligatures w14:val="none"/>
    </w:rPr>
  </w:style>
  <w:style w:type="paragraph" w:styleId="Pieddepage">
    <w:name w:val="footer"/>
    <w:basedOn w:val="Normal"/>
    <w:link w:val="PieddepageCar"/>
    <w:uiPriority w:val="99"/>
    <w:unhideWhenUsed/>
    <w:rsid w:val="007709ED"/>
    <w:pPr>
      <w:tabs>
        <w:tab w:val="center" w:pos="4320"/>
        <w:tab w:val="right" w:pos="8640"/>
      </w:tabs>
    </w:pPr>
  </w:style>
  <w:style w:type="character" w:customStyle="1" w:styleId="PieddepageCar">
    <w:name w:val="Pied de page Car"/>
    <w:basedOn w:val="Policepardfaut"/>
    <w:link w:val="Pieddepage"/>
    <w:uiPriority w:val="99"/>
    <w:rsid w:val="007709ED"/>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1178</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Larivière</dc:creator>
  <cp:keywords/>
  <dc:description/>
  <cp:lastModifiedBy>Annie Larivière</cp:lastModifiedBy>
  <cp:revision>3</cp:revision>
  <dcterms:created xsi:type="dcterms:W3CDTF">2024-09-12T19:33:00Z</dcterms:created>
  <dcterms:modified xsi:type="dcterms:W3CDTF">2024-09-16T18:36:00Z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2024-09-12T19:35:02Z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d9675fd6-b28d-4465-bd63-9c2541d430dc</vt:lpwstr>
  </property>
  <property fmtid="{D5CDD505-2E9C-101B-9397-08002B2CF9AE}" pid="8" name="MSIP_Label_6a7d8d5d-78e2-4a62-9fcd-016eb5e4c57c_ContentBits">
    <vt:lpwstr>0</vt:lpwstr>
  </property>
</Properties>
</file>