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8C1B" w14:textId="7D1E97BE" w:rsidR="00AA22B9" w:rsidRPr="00E93F48" w:rsidRDefault="0026297C" w:rsidP="00B20F89">
      <w:pPr>
        <w:spacing w:after="240" w:line="240" w:lineRule="auto"/>
        <w:jc w:val="center"/>
        <w:rPr>
          <w:b/>
          <w:bCs/>
          <w:sz w:val="36"/>
          <w:u w:val="single"/>
        </w:rPr>
      </w:pPr>
      <w:r w:rsidRPr="009E4753">
        <w:rPr>
          <w:rFonts w:ascii="Calibri" w:hAnsi="Calibri" w:cs="Calibri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76A8BB71" wp14:editId="5DBB7FB1">
            <wp:simplePos x="0" y="0"/>
            <wp:positionH relativeFrom="margin">
              <wp:align>left</wp:align>
            </wp:positionH>
            <wp:positionV relativeFrom="paragraph">
              <wp:posOffset>-442546</wp:posOffset>
            </wp:positionV>
            <wp:extent cx="2026630" cy="866899"/>
            <wp:effectExtent l="0" t="0" r="0" b="0"/>
            <wp:wrapNone/>
            <wp:docPr id="2" name="Image 2" descr="MSSS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SSp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30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AF7">
        <w:rPr>
          <w:b/>
          <w:bCs/>
          <w:sz w:val="36"/>
          <w:u w:val="single"/>
        </w:rPr>
        <w:t>GABARIT</w:t>
      </w:r>
      <w:r w:rsidR="00C94026">
        <w:rPr>
          <w:b/>
          <w:bCs/>
          <w:sz w:val="36"/>
          <w:u w:val="single"/>
        </w:rPr>
        <w:t xml:space="preserve"> – </w:t>
      </w:r>
      <w:r w:rsidR="007F023E" w:rsidRPr="00E93F48">
        <w:rPr>
          <w:b/>
          <w:bCs/>
          <w:sz w:val="36"/>
          <w:u w:val="single"/>
        </w:rPr>
        <w:t>Plan</w:t>
      </w:r>
      <w:r w:rsidR="00C94026">
        <w:rPr>
          <w:b/>
          <w:bCs/>
          <w:sz w:val="36"/>
          <w:u w:val="single"/>
        </w:rPr>
        <w:t xml:space="preserve"> </w:t>
      </w:r>
      <w:r w:rsidR="00C81AF7">
        <w:rPr>
          <w:b/>
          <w:bCs/>
          <w:sz w:val="36"/>
          <w:u w:val="single"/>
        </w:rPr>
        <w:t xml:space="preserve">territorial </w:t>
      </w:r>
      <w:r w:rsidR="007F023E" w:rsidRPr="00E93F48">
        <w:rPr>
          <w:b/>
          <w:bCs/>
          <w:sz w:val="36"/>
          <w:u w:val="single"/>
        </w:rPr>
        <w:t>de r</w:t>
      </w:r>
      <w:r w:rsidR="00E32E25" w:rsidRPr="00E93F48">
        <w:rPr>
          <w:b/>
          <w:bCs/>
          <w:sz w:val="36"/>
          <w:u w:val="single"/>
        </w:rPr>
        <w:t xml:space="preserve">eprise des activités </w:t>
      </w:r>
      <w:r w:rsidR="00CB7C20" w:rsidRPr="00E93F48">
        <w:rPr>
          <w:b/>
          <w:bCs/>
          <w:sz w:val="36"/>
          <w:u w:val="single"/>
        </w:rPr>
        <w:t>cliniques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9213"/>
      </w:tblGrid>
      <w:tr w:rsidR="00C81AF7" w14:paraId="66B82B42" w14:textId="77777777" w:rsidTr="00C94026">
        <w:trPr>
          <w:jc w:val="center"/>
        </w:trPr>
        <w:tc>
          <w:tcPr>
            <w:tcW w:w="4957" w:type="dxa"/>
          </w:tcPr>
          <w:p w14:paraId="1F43BC64" w14:textId="331B97DD" w:rsidR="00C81AF7" w:rsidRDefault="00C81AF7" w:rsidP="00B20F89">
            <w:pPr>
              <w:rPr>
                <w:sz w:val="24"/>
              </w:rPr>
            </w:pPr>
            <w:r>
              <w:rPr>
                <w:sz w:val="24"/>
              </w:rPr>
              <w:t xml:space="preserve">Nom de l’établissement </w:t>
            </w:r>
          </w:p>
        </w:tc>
        <w:tc>
          <w:tcPr>
            <w:tcW w:w="9213" w:type="dxa"/>
          </w:tcPr>
          <w:p w14:paraId="049F1A14" w14:textId="63E3BECD" w:rsidR="00C81AF7" w:rsidRDefault="00C81AF7" w:rsidP="009D57B7">
            <w:pPr>
              <w:rPr>
                <w:sz w:val="24"/>
              </w:rPr>
            </w:pPr>
            <w:r>
              <w:rPr>
                <w:sz w:val="24"/>
              </w:rPr>
              <w:t>Centre intégré</w:t>
            </w:r>
          </w:p>
        </w:tc>
      </w:tr>
      <w:tr w:rsidR="00C81AF7" w14:paraId="0403A4F5" w14:textId="77777777" w:rsidTr="00C94026">
        <w:trPr>
          <w:jc w:val="center"/>
        </w:trPr>
        <w:tc>
          <w:tcPr>
            <w:tcW w:w="4957" w:type="dxa"/>
          </w:tcPr>
          <w:p w14:paraId="42607372" w14:textId="36FCF45C" w:rsidR="00C81AF7" w:rsidRDefault="00C81AF7" w:rsidP="009D57B7">
            <w:pPr>
              <w:rPr>
                <w:sz w:val="24"/>
              </w:rPr>
            </w:pPr>
            <w:r>
              <w:rPr>
                <w:sz w:val="24"/>
              </w:rPr>
              <w:t>Niveau d’activité actuel du territoire</w:t>
            </w:r>
          </w:p>
        </w:tc>
        <w:tc>
          <w:tcPr>
            <w:tcW w:w="9213" w:type="dxa"/>
          </w:tcPr>
          <w:p w14:paraId="0939A88B" w14:textId="2DE034BF" w:rsidR="00C81AF7" w:rsidRDefault="00C81AF7" w:rsidP="00C81AF7">
            <w:pPr>
              <w:rPr>
                <w:sz w:val="24"/>
              </w:rPr>
            </w:pPr>
          </w:p>
        </w:tc>
      </w:tr>
      <w:tr w:rsidR="00C81AF7" w14:paraId="246C4C3D" w14:textId="77777777" w:rsidTr="00C94026">
        <w:trPr>
          <w:jc w:val="center"/>
        </w:trPr>
        <w:tc>
          <w:tcPr>
            <w:tcW w:w="4957" w:type="dxa"/>
          </w:tcPr>
          <w:p w14:paraId="1ADBF0EC" w14:textId="6AF38F57" w:rsidR="00C81AF7" w:rsidRDefault="00C81AF7" w:rsidP="009D57B7">
            <w:pPr>
              <w:rPr>
                <w:sz w:val="24"/>
              </w:rPr>
            </w:pPr>
            <w:r>
              <w:rPr>
                <w:sz w:val="24"/>
              </w:rPr>
              <w:t xml:space="preserve">Nom du responsable </w:t>
            </w:r>
          </w:p>
        </w:tc>
        <w:tc>
          <w:tcPr>
            <w:tcW w:w="9213" w:type="dxa"/>
          </w:tcPr>
          <w:p w14:paraId="02B63DC4" w14:textId="77777777" w:rsidR="00C81AF7" w:rsidRDefault="00C81AF7" w:rsidP="009D57B7">
            <w:pPr>
              <w:rPr>
                <w:sz w:val="24"/>
              </w:rPr>
            </w:pPr>
          </w:p>
        </w:tc>
      </w:tr>
    </w:tbl>
    <w:p w14:paraId="1670F080" w14:textId="34B1F47B" w:rsidR="00367F92" w:rsidRPr="00CC1A68" w:rsidRDefault="00367F92" w:rsidP="00B20F89">
      <w:pPr>
        <w:spacing w:before="120" w:after="0" w:line="240" w:lineRule="auto"/>
        <w:rPr>
          <w:rFonts w:cstheme="minorHAnsi"/>
          <w:b/>
        </w:rPr>
      </w:pPr>
      <w:r w:rsidRPr="00CC1A68">
        <w:rPr>
          <w:rFonts w:cstheme="minorHAnsi"/>
          <w:b/>
        </w:rPr>
        <w:t xml:space="preserve">Consignes pour compléter le gabarit : </w:t>
      </w:r>
    </w:p>
    <w:p w14:paraId="29FCF3A4" w14:textId="3EE1B0E5" w:rsidR="00367F92" w:rsidRPr="00CC1A68" w:rsidRDefault="00C94026" w:rsidP="00F9010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CC1A68">
        <w:rPr>
          <w:rFonts w:cstheme="minorHAnsi"/>
        </w:rPr>
        <w:t xml:space="preserve">Utilisant le </w:t>
      </w:r>
      <w:r w:rsidRPr="00CC1A68">
        <w:rPr>
          <w:rFonts w:cstheme="minorHAnsi"/>
          <w:u w:val="single"/>
        </w:rPr>
        <w:t>tableau de la page suivante</w:t>
      </w:r>
      <w:r w:rsidRPr="00CC1A68">
        <w:rPr>
          <w:rFonts w:cstheme="minorHAnsi"/>
        </w:rPr>
        <w:t>, t</w:t>
      </w:r>
      <w:r w:rsidR="00367F92" w:rsidRPr="00CC1A68">
        <w:rPr>
          <w:rFonts w:cstheme="minorHAnsi"/>
        </w:rPr>
        <w:t>ous les niveaux d’activités doivent être complétés</w:t>
      </w:r>
      <w:r w:rsidRPr="00CC1A68">
        <w:rPr>
          <w:rFonts w:cstheme="minorHAnsi"/>
        </w:rPr>
        <w:t xml:space="preserve">, </w:t>
      </w:r>
      <w:r w:rsidR="00367F92" w:rsidRPr="00CC1A68">
        <w:rPr>
          <w:rFonts w:cstheme="minorHAnsi"/>
        </w:rPr>
        <w:t>soit les activités cliniques en cours pour le niveau où se trouve actuellement votre territoire ainsi que les</w:t>
      </w:r>
      <w:r w:rsidR="00F90108">
        <w:rPr>
          <w:rFonts w:cstheme="minorHAnsi"/>
        </w:rPr>
        <w:t> </w:t>
      </w:r>
      <w:r w:rsidR="00367F92" w:rsidRPr="00CC1A68">
        <w:rPr>
          <w:rFonts w:cstheme="minorHAnsi"/>
        </w:rPr>
        <w:t>activités cliniques prévues pour les autres niveaux.</w:t>
      </w:r>
    </w:p>
    <w:p w14:paraId="5A3A75F1" w14:textId="080B4B2C" w:rsidR="00363F46" w:rsidRPr="00CC1A68" w:rsidRDefault="00363F46" w:rsidP="00F9010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CC1A68">
        <w:rPr>
          <w:rFonts w:cstheme="minorHAnsi"/>
        </w:rPr>
        <w:t xml:space="preserve">Pour les régions de Montréal et </w:t>
      </w:r>
      <w:r w:rsidR="009C1202">
        <w:rPr>
          <w:rFonts w:cstheme="minorHAnsi"/>
        </w:rPr>
        <w:t xml:space="preserve">de la </w:t>
      </w:r>
      <w:r w:rsidRPr="00CC1A68">
        <w:rPr>
          <w:rFonts w:cstheme="minorHAnsi"/>
        </w:rPr>
        <w:t>Montérégie, un arrimage régional est nécessaire en collaboration avec le Département régional de médecine générale</w:t>
      </w:r>
      <w:r w:rsidR="00AA7895">
        <w:rPr>
          <w:rFonts w:cstheme="minorHAnsi"/>
        </w:rPr>
        <w:t> (DRMG)</w:t>
      </w:r>
      <w:r w:rsidRPr="00CC1A68">
        <w:rPr>
          <w:rFonts w:cstheme="minorHAnsi"/>
        </w:rPr>
        <w:t>.</w:t>
      </w:r>
    </w:p>
    <w:p w14:paraId="28867BF5" w14:textId="2F6A8A56" w:rsidR="00367F92" w:rsidRPr="00CC1A68" w:rsidRDefault="00367F92" w:rsidP="00F9010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CC1A68">
        <w:rPr>
          <w:rFonts w:cstheme="minorHAnsi"/>
        </w:rPr>
        <w:t xml:space="preserve">L’information fournie pour chacun des secteurs peut se baser sur les exemples du tableau suivant, sans </w:t>
      </w:r>
      <w:r w:rsidR="00F10821" w:rsidRPr="00CC1A68">
        <w:rPr>
          <w:rFonts w:cstheme="minorHAnsi"/>
        </w:rPr>
        <w:t>s’</w:t>
      </w:r>
      <w:r w:rsidRPr="00CC1A68">
        <w:rPr>
          <w:rFonts w:cstheme="minorHAnsi"/>
        </w:rPr>
        <w:t>y limit</w:t>
      </w:r>
      <w:r w:rsidR="00F10821" w:rsidRPr="00CC1A68">
        <w:rPr>
          <w:rFonts w:cstheme="minorHAnsi"/>
        </w:rPr>
        <w:t>er</w:t>
      </w:r>
      <w:r w:rsidRPr="00CC1A68">
        <w:rPr>
          <w:rFonts w:cstheme="minorHAnsi"/>
        </w:rPr>
        <w:t>.</w:t>
      </w:r>
    </w:p>
    <w:p w14:paraId="49D7674D" w14:textId="67A2CE5C" w:rsidR="00367F92" w:rsidRPr="00CC1A68" w:rsidRDefault="00367F92" w:rsidP="009D57B7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3"/>
        <w:gridCol w:w="1421"/>
        <w:gridCol w:w="4108"/>
        <w:gridCol w:w="5529"/>
        <w:gridCol w:w="5530"/>
        <w:gridCol w:w="278"/>
      </w:tblGrid>
      <w:tr w:rsidR="00367F92" w:rsidRPr="00CC1A68" w14:paraId="2F93E486" w14:textId="77777777" w:rsidTr="00E2708D">
        <w:tc>
          <w:tcPr>
            <w:tcW w:w="18559" w:type="dxa"/>
            <w:gridSpan w:val="6"/>
          </w:tcPr>
          <w:p w14:paraId="2EE202D8" w14:textId="77777777" w:rsidR="00367F92" w:rsidRPr="00CC1A68" w:rsidRDefault="00367F92" w:rsidP="00DE181A">
            <w:pPr>
              <w:jc w:val="center"/>
              <w:rPr>
                <w:rFonts w:cstheme="minorHAnsi"/>
                <w:b/>
              </w:rPr>
            </w:pPr>
            <w:r w:rsidRPr="00CC1A68">
              <w:rPr>
                <w:rFonts w:cstheme="minorHAnsi"/>
                <w:b/>
              </w:rPr>
              <w:t>Exemple d’information demandée par secteur</w:t>
            </w:r>
          </w:p>
        </w:tc>
      </w:tr>
      <w:tr w:rsidR="00367F92" w:rsidRPr="00CC1A68" w14:paraId="7A3AA54E" w14:textId="77777777" w:rsidTr="00E2708D">
        <w:tc>
          <w:tcPr>
            <w:tcW w:w="3114" w:type="dxa"/>
            <w:gridSpan w:val="2"/>
            <w:vAlign w:val="center"/>
          </w:tcPr>
          <w:p w14:paraId="7C370404" w14:textId="3426FE0E" w:rsidR="00367F92" w:rsidRPr="00B20F89" w:rsidRDefault="00367F92" w:rsidP="00B20F89">
            <w:pPr>
              <w:rPr>
                <w:rFonts w:cstheme="minorHAnsi"/>
                <w:b/>
                <w:bCs/>
              </w:rPr>
            </w:pPr>
            <w:r w:rsidRPr="00B20F89">
              <w:rPr>
                <w:rFonts w:cstheme="minorHAnsi"/>
                <w:b/>
                <w:bCs/>
              </w:rPr>
              <w:br w:type="page"/>
              <w:t xml:space="preserve">Accès populationnel </w:t>
            </w:r>
          </w:p>
        </w:tc>
        <w:tc>
          <w:tcPr>
            <w:tcW w:w="15445" w:type="dxa"/>
            <w:gridSpan w:val="4"/>
          </w:tcPr>
          <w:p w14:paraId="38A4C1B2" w14:textId="48EFB281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 xml:space="preserve">Combien de </w:t>
            </w:r>
            <w:r w:rsidR="00980834">
              <w:rPr>
                <w:rFonts w:cstheme="minorHAnsi"/>
              </w:rPr>
              <w:t>cliniques désignées d’évaluation</w:t>
            </w:r>
            <w:r w:rsidRPr="00CC1A68">
              <w:rPr>
                <w:rFonts w:cstheme="minorHAnsi"/>
              </w:rPr>
              <w:t xml:space="preserve"> sont / doivent être actives?</w:t>
            </w:r>
          </w:p>
          <w:p w14:paraId="65A209D5" w14:textId="2E9FD688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Combien de milieux de 1</w:t>
            </w:r>
            <w:r w:rsidRPr="00CC1A68">
              <w:rPr>
                <w:rFonts w:cstheme="minorHAnsi"/>
                <w:vertAlign w:val="superscript"/>
              </w:rPr>
              <w:t>re</w:t>
            </w:r>
            <w:r w:rsidRPr="00CC1A68">
              <w:rPr>
                <w:rFonts w:cstheme="minorHAnsi"/>
              </w:rPr>
              <w:t xml:space="preserve"> ligne (</w:t>
            </w:r>
            <w:r w:rsidR="00980834">
              <w:rPr>
                <w:rFonts w:cstheme="minorHAnsi"/>
              </w:rPr>
              <w:t>groupe de médecine de famille</w:t>
            </w:r>
            <w:r w:rsidR="00AA7895">
              <w:rPr>
                <w:rFonts w:cstheme="minorHAnsi"/>
              </w:rPr>
              <w:t xml:space="preserve"> </w:t>
            </w:r>
            <w:r w:rsidR="00980834">
              <w:rPr>
                <w:rFonts w:cstheme="minorHAnsi"/>
              </w:rPr>
              <w:t>(</w:t>
            </w:r>
            <w:r w:rsidRPr="00CC1A68">
              <w:rPr>
                <w:rFonts w:cstheme="minorHAnsi"/>
              </w:rPr>
              <w:t>GMF</w:t>
            </w:r>
            <w:r w:rsidR="00980834">
              <w:rPr>
                <w:rFonts w:cstheme="minorHAnsi"/>
              </w:rPr>
              <w:t>)</w:t>
            </w:r>
            <w:r w:rsidRPr="00CC1A68">
              <w:rPr>
                <w:rFonts w:cstheme="minorHAnsi"/>
              </w:rPr>
              <w:t>, cliniques, CLSC, etc.) assurent une offre de services populationnelle?</w:t>
            </w:r>
          </w:p>
          <w:p w14:paraId="14601E4D" w14:textId="452E3BBB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Quelle proportion du total cela représente-t-il?</w:t>
            </w:r>
          </w:p>
          <w:p w14:paraId="4677355B" w14:textId="4DA1866B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 xml:space="preserve">Quel est le fonctionnement pour un patient non-inscrit qui souhaite obtenir un </w:t>
            </w:r>
            <w:r w:rsidR="00980834">
              <w:rPr>
                <w:rFonts w:cstheme="minorHAnsi"/>
              </w:rPr>
              <w:t>rendez-vous (</w:t>
            </w:r>
            <w:r w:rsidRPr="00CC1A68">
              <w:rPr>
                <w:rFonts w:cstheme="minorHAnsi"/>
              </w:rPr>
              <w:t>RV</w:t>
            </w:r>
            <w:r w:rsidR="00980834">
              <w:rPr>
                <w:rFonts w:cstheme="minorHAnsi"/>
              </w:rPr>
              <w:t>)</w:t>
            </w:r>
            <w:r w:rsidRPr="00CC1A68">
              <w:rPr>
                <w:rFonts w:cstheme="minorHAnsi"/>
              </w:rPr>
              <w:t>?</w:t>
            </w:r>
          </w:p>
          <w:p w14:paraId="27B96000" w14:textId="758D3FCC" w:rsidR="00CC1A68" w:rsidRPr="00CC1A68" w:rsidRDefault="00CC1A68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 xml:space="preserve">Quelle est l’utilisation de </w:t>
            </w:r>
            <w:r w:rsidR="00980834">
              <w:rPr>
                <w:rFonts w:cstheme="minorHAnsi"/>
              </w:rPr>
              <w:t>Rendez-vous santé Québec (</w:t>
            </w:r>
            <w:r w:rsidRPr="00CC1A68">
              <w:rPr>
                <w:rFonts w:cstheme="minorHAnsi"/>
              </w:rPr>
              <w:t>RVSQ</w:t>
            </w:r>
            <w:r w:rsidR="00980834">
              <w:rPr>
                <w:rFonts w:cstheme="minorHAnsi"/>
              </w:rPr>
              <w:t>)</w:t>
            </w:r>
            <w:r w:rsidRPr="00CC1A68">
              <w:rPr>
                <w:rFonts w:cstheme="minorHAnsi"/>
              </w:rPr>
              <w:t xml:space="preserve"> pour offrir des plages de RV populationnel par les cliniques? </w:t>
            </w:r>
          </w:p>
          <w:p w14:paraId="44152509" w14:textId="3FD4932A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Combien d’urgences font de la réorientation vers les milieux de 1</w:t>
            </w:r>
            <w:r w:rsidRPr="00CC1A68">
              <w:rPr>
                <w:rFonts w:cstheme="minorHAnsi"/>
                <w:vertAlign w:val="superscript"/>
              </w:rPr>
              <w:t>re</w:t>
            </w:r>
            <w:r w:rsidRPr="00CC1A68">
              <w:rPr>
                <w:rFonts w:cstheme="minorHAnsi"/>
              </w:rPr>
              <w:t xml:space="preserve"> ligne?</w:t>
            </w:r>
          </w:p>
        </w:tc>
      </w:tr>
      <w:tr w:rsidR="00367F92" w:rsidRPr="00CC1A68" w14:paraId="7A55D764" w14:textId="77777777" w:rsidTr="00E2708D">
        <w:tc>
          <w:tcPr>
            <w:tcW w:w="3114" w:type="dxa"/>
            <w:gridSpan w:val="2"/>
            <w:vAlign w:val="center"/>
          </w:tcPr>
          <w:p w14:paraId="7A52B141" w14:textId="56ED25BE" w:rsidR="00367F92" w:rsidRPr="00B20F89" w:rsidRDefault="00367F92" w:rsidP="00B20F89">
            <w:pPr>
              <w:rPr>
                <w:rFonts w:cstheme="minorHAnsi"/>
                <w:b/>
                <w:bCs/>
              </w:rPr>
            </w:pPr>
            <w:r w:rsidRPr="00B20F89">
              <w:rPr>
                <w:rFonts w:cstheme="minorHAnsi"/>
                <w:b/>
                <w:bCs/>
              </w:rPr>
              <w:t>Suivi de clientèle inscrite</w:t>
            </w:r>
          </w:p>
        </w:tc>
        <w:tc>
          <w:tcPr>
            <w:tcW w:w="15445" w:type="dxa"/>
            <w:gridSpan w:val="4"/>
          </w:tcPr>
          <w:p w14:paraId="564D25E4" w14:textId="02C954DB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Quel est</w:t>
            </w:r>
            <w:r w:rsidR="00980834">
              <w:rPr>
                <w:rFonts w:cstheme="minorHAnsi"/>
              </w:rPr>
              <w:t>,</w:t>
            </w:r>
            <w:r w:rsidRPr="00CC1A68">
              <w:rPr>
                <w:rFonts w:cstheme="minorHAnsi"/>
              </w:rPr>
              <w:t xml:space="preserve"> approximativement</w:t>
            </w:r>
            <w:r w:rsidR="00980834">
              <w:rPr>
                <w:rFonts w:cstheme="minorHAnsi"/>
              </w:rPr>
              <w:t>,</w:t>
            </w:r>
            <w:r w:rsidRPr="00CC1A68">
              <w:rPr>
                <w:rFonts w:cstheme="minorHAnsi"/>
              </w:rPr>
              <w:t xml:space="preserve"> la proportion de professionnels en place?</w:t>
            </w:r>
          </w:p>
          <w:p w14:paraId="425139DC" w14:textId="03D4C50E" w:rsidR="00367F92" w:rsidRPr="00CC1A68" w:rsidRDefault="00367F92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Quelles sont les activités cliniques offertes?</w:t>
            </w:r>
          </w:p>
          <w:p w14:paraId="51671322" w14:textId="149856E5" w:rsidR="00367F92" w:rsidRPr="00CC1A68" w:rsidRDefault="00C94026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Quel est le fonctionnement pour un patient inscrit qui souhaite obtenir un RV?</w:t>
            </w:r>
          </w:p>
        </w:tc>
      </w:tr>
      <w:tr w:rsidR="00367F92" w:rsidRPr="00CC1A68" w14:paraId="1EE5F9C8" w14:textId="77777777" w:rsidTr="00E2708D">
        <w:tc>
          <w:tcPr>
            <w:tcW w:w="3114" w:type="dxa"/>
            <w:gridSpan w:val="2"/>
            <w:vAlign w:val="center"/>
          </w:tcPr>
          <w:p w14:paraId="6E8A541E" w14:textId="0C8653F3" w:rsidR="00C94026" w:rsidRPr="00B20F89" w:rsidRDefault="00367F92" w:rsidP="00B20F89">
            <w:pPr>
              <w:rPr>
                <w:rFonts w:cstheme="minorHAnsi"/>
                <w:b/>
                <w:bCs/>
              </w:rPr>
            </w:pPr>
            <w:r w:rsidRPr="00B20F89">
              <w:rPr>
                <w:rFonts w:cstheme="minorHAnsi"/>
                <w:b/>
                <w:bCs/>
              </w:rPr>
              <w:br w:type="page"/>
              <w:t xml:space="preserve">Prise en charge (GAMF) </w:t>
            </w:r>
          </w:p>
        </w:tc>
        <w:tc>
          <w:tcPr>
            <w:tcW w:w="15445" w:type="dxa"/>
            <w:gridSpan w:val="4"/>
          </w:tcPr>
          <w:p w14:paraId="47B23B93" w14:textId="353E2F5C" w:rsidR="00C94026" w:rsidRPr="00CC1A68" w:rsidRDefault="00C94026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Quel</w:t>
            </w:r>
            <w:r w:rsidR="005D171A">
              <w:rPr>
                <w:rFonts w:cstheme="minorHAnsi"/>
              </w:rPr>
              <w:t>le</w:t>
            </w:r>
            <w:r w:rsidRPr="00CC1A68">
              <w:rPr>
                <w:rFonts w:cstheme="minorHAnsi"/>
              </w:rPr>
              <w:t xml:space="preserve"> est</w:t>
            </w:r>
            <w:r w:rsidR="00980834">
              <w:rPr>
                <w:rFonts w:cstheme="minorHAnsi"/>
              </w:rPr>
              <w:t>,</w:t>
            </w:r>
            <w:r w:rsidRPr="00CC1A68">
              <w:rPr>
                <w:rFonts w:cstheme="minorHAnsi"/>
              </w:rPr>
              <w:t xml:space="preserve"> approximativement</w:t>
            </w:r>
            <w:r w:rsidR="00980834">
              <w:rPr>
                <w:rFonts w:cstheme="minorHAnsi"/>
              </w:rPr>
              <w:t>,</w:t>
            </w:r>
            <w:r w:rsidRPr="00CC1A68">
              <w:rPr>
                <w:rFonts w:cstheme="minorHAnsi"/>
              </w:rPr>
              <w:t xml:space="preserve"> la proportion de professionnels en place </w:t>
            </w:r>
            <w:r w:rsidR="00142C2E">
              <w:rPr>
                <w:rFonts w:cstheme="minorHAnsi"/>
              </w:rPr>
              <w:t xml:space="preserve">au sein du </w:t>
            </w:r>
            <w:r w:rsidR="00980834">
              <w:rPr>
                <w:rFonts w:cstheme="minorHAnsi"/>
              </w:rPr>
              <w:t>guichets d’accès à un médecin de famille (</w:t>
            </w:r>
            <w:r w:rsidRPr="00CC1A68">
              <w:rPr>
                <w:rFonts w:cstheme="minorHAnsi"/>
              </w:rPr>
              <w:t>GAMF</w:t>
            </w:r>
            <w:r w:rsidR="00980834">
              <w:rPr>
                <w:rFonts w:cstheme="minorHAnsi"/>
              </w:rPr>
              <w:t>)</w:t>
            </w:r>
            <w:r w:rsidRPr="00CC1A68">
              <w:rPr>
                <w:rFonts w:cstheme="minorHAnsi"/>
              </w:rPr>
              <w:t>?</w:t>
            </w:r>
          </w:p>
          <w:p w14:paraId="1C44DAD3" w14:textId="2B95A598" w:rsidR="00C94026" w:rsidRPr="00CC1A68" w:rsidRDefault="00C94026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Description des activités en cours du GAMF selon chaque niveau d’activité</w:t>
            </w:r>
            <w:r w:rsidR="00142C2E">
              <w:rPr>
                <w:rFonts w:cstheme="minorHAnsi"/>
              </w:rPr>
              <w:t>.</w:t>
            </w:r>
          </w:p>
          <w:p w14:paraId="4BC9FC6F" w14:textId="591A70AC" w:rsidR="00CC1A68" w:rsidRPr="00CC1A68" w:rsidRDefault="00CC1A68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 xml:space="preserve">Description de la capacité d’évaluation clinique des équipes du </w:t>
            </w:r>
            <w:r w:rsidR="00142C2E" w:rsidRPr="00142C2E">
              <w:rPr>
                <w:rFonts w:cstheme="minorHAnsi"/>
              </w:rPr>
              <w:t>Guichet d'accès pour la clientèle orpheline</w:t>
            </w:r>
            <w:r w:rsidR="00142C2E">
              <w:rPr>
                <w:rFonts w:cstheme="minorHAnsi"/>
              </w:rPr>
              <w:t> (</w:t>
            </w:r>
            <w:r w:rsidRPr="00CC1A68">
              <w:rPr>
                <w:rFonts w:cstheme="minorHAnsi"/>
              </w:rPr>
              <w:t>GACO</w:t>
            </w:r>
            <w:r w:rsidR="00142C2E">
              <w:rPr>
                <w:rFonts w:cstheme="minorHAnsi"/>
              </w:rPr>
              <w:t>).</w:t>
            </w:r>
          </w:p>
        </w:tc>
      </w:tr>
      <w:tr w:rsidR="00367F92" w:rsidRPr="00CC1A68" w14:paraId="606E0D90" w14:textId="77777777" w:rsidTr="00E2708D">
        <w:tc>
          <w:tcPr>
            <w:tcW w:w="3114" w:type="dxa"/>
            <w:gridSpan w:val="2"/>
            <w:vAlign w:val="center"/>
          </w:tcPr>
          <w:p w14:paraId="77AC1DC2" w14:textId="184F4C53" w:rsidR="00C94026" w:rsidRPr="00B20F89" w:rsidRDefault="00367F92" w:rsidP="00B20F89">
            <w:pPr>
              <w:rPr>
                <w:rFonts w:cstheme="minorHAnsi"/>
                <w:b/>
                <w:bCs/>
              </w:rPr>
            </w:pPr>
            <w:r w:rsidRPr="00B20F89">
              <w:rPr>
                <w:rFonts w:cstheme="minorHAnsi"/>
                <w:b/>
                <w:bCs/>
              </w:rPr>
              <w:t>RVSQ</w:t>
            </w:r>
          </w:p>
        </w:tc>
        <w:tc>
          <w:tcPr>
            <w:tcW w:w="15445" w:type="dxa"/>
            <w:gridSpan w:val="4"/>
          </w:tcPr>
          <w:p w14:paraId="76BE6140" w14:textId="2E25E967" w:rsidR="00C94026" w:rsidRPr="00CC1A68" w:rsidRDefault="00C94026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 xml:space="preserve">Combien de milieux de </w:t>
            </w:r>
            <w:r w:rsidR="00142C2E">
              <w:rPr>
                <w:rFonts w:cstheme="minorHAnsi"/>
              </w:rPr>
              <w:t>1</w:t>
            </w:r>
            <w:r w:rsidR="00142C2E" w:rsidRPr="00AA7895">
              <w:rPr>
                <w:rFonts w:cstheme="minorHAnsi"/>
                <w:vertAlign w:val="superscript"/>
              </w:rPr>
              <w:t>re</w:t>
            </w:r>
            <w:r w:rsidR="00142C2E">
              <w:rPr>
                <w:rFonts w:cstheme="minorHAnsi"/>
              </w:rPr>
              <w:t xml:space="preserve"> </w:t>
            </w:r>
            <w:r w:rsidRPr="00CC1A68">
              <w:rPr>
                <w:rFonts w:cstheme="minorHAnsi"/>
              </w:rPr>
              <w:t xml:space="preserve">ligne utilisent RVSQ pour l’offre de services, et </w:t>
            </w:r>
            <w:r w:rsidR="00142C2E">
              <w:rPr>
                <w:rFonts w:cstheme="minorHAnsi"/>
              </w:rPr>
              <w:t>préciser l’</w:t>
            </w:r>
            <w:r w:rsidRPr="00CC1A68">
              <w:rPr>
                <w:rFonts w:cstheme="minorHAnsi"/>
              </w:rPr>
              <w:t>utilisation (plages réservées COVID</w:t>
            </w:r>
            <w:r w:rsidR="00142C2E">
              <w:rPr>
                <w:rFonts w:cstheme="minorHAnsi"/>
              </w:rPr>
              <w:noBreakHyphen/>
              <w:t>19</w:t>
            </w:r>
            <w:r w:rsidRPr="00CC1A68">
              <w:rPr>
                <w:rFonts w:cstheme="minorHAnsi"/>
              </w:rPr>
              <w:t>, plages offertes au public)?</w:t>
            </w:r>
          </w:p>
          <w:p w14:paraId="20FE8CD8" w14:textId="20F186AC" w:rsidR="00C94026" w:rsidRPr="00CC1A68" w:rsidRDefault="00C94026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 xml:space="preserve">Quelle est l’utilisation de RVSQ par les partenaires du réseau </w:t>
            </w:r>
            <w:r w:rsidR="00142C2E">
              <w:rPr>
                <w:rFonts w:cstheme="minorHAnsi"/>
              </w:rPr>
              <w:t xml:space="preserve">de la santé et des services sociaux </w:t>
            </w:r>
            <w:r w:rsidRPr="00CC1A68">
              <w:rPr>
                <w:rFonts w:cstheme="minorHAnsi"/>
              </w:rPr>
              <w:t xml:space="preserve">(centrale téléphonique, urgences, </w:t>
            </w:r>
            <w:r w:rsidR="00066382">
              <w:rPr>
                <w:rFonts w:cstheme="minorHAnsi"/>
              </w:rPr>
              <w:t xml:space="preserve">GACO, </w:t>
            </w:r>
            <w:r w:rsidRPr="00CC1A68">
              <w:rPr>
                <w:rFonts w:cstheme="minorHAnsi"/>
              </w:rPr>
              <w:t>etc.) pour référer les patients?</w:t>
            </w:r>
          </w:p>
        </w:tc>
      </w:tr>
      <w:tr w:rsidR="00367F92" w:rsidRPr="00CC1A68" w14:paraId="6935D4DA" w14:textId="77777777" w:rsidTr="00E2708D">
        <w:tc>
          <w:tcPr>
            <w:tcW w:w="3114" w:type="dxa"/>
            <w:gridSpan w:val="2"/>
            <w:vAlign w:val="center"/>
          </w:tcPr>
          <w:p w14:paraId="3E7097BE" w14:textId="352FC4B9" w:rsidR="00367F92" w:rsidRPr="00B20F89" w:rsidRDefault="00367F92" w:rsidP="00B20F89">
            <w:pPr>
              <w:rPr>
                <w:rFonts w:cstheme="minorHAnsi"/>
                <w:b/>
                <w:bCs/>
              </w:rPr>
            </w:pPr>
            <w:r w:rsidRPr="00B20F89">
              <w:rPr>
                <w:rFonts w:cstheme="minorHAnsi"/>
                <w:b/>
                <w:bCs/>
              </w:rPr>
              <w:br w:type="page"/>
              <w:t>SAD / SIAD / RPA / RI / RTF</w:t>
            </w:r>
          </w:p>
        </w:tc>
        <w:tc>
          <w:tcPr>
            <w:tcW w:w="15445" w:type="dxa"/>
            <w:gridSpan w:val="4"/>
          </w:tcPr>
          <w:p w14:paraId="2EE4DC4A" w14:textId="7F77E57D" w:rsidR="00367F92" w:rsidRPr="00CC1A68" w:rsidRDefault="00CE3188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Quelle est l</w:t>
            </w:r>
            <w:r w:rsidR="00142C2E">
              <w:rPr>
                <w:rFonts w:cstheme="minorHAnsi"/>
              </w:rPr>
              <w:t>e niveau</w:t>
            </w:r>
            <w:r w:rsidRPr="00CC1A68">
              <w:rPr>
                <w:rFonts w:cstheme="minorHAnsi"/>
              </w:rPr>
              <w:t xml:space="preserve"> de réaffectation du personnel clinique des autres secteurs (milieux de 1</w:t>
            </w:r>
            <w:r w:rsidRPr="00CC1A68">
              <w:rPr>
                <w:rFonts w:cstheme="minorHAnsi"/>
                <w:vertAlign w:val="superscript"/>
              </w:rPr>
              <w:t>re</w:t>
            </w:r>
            <w:r w:rsidRPr="00CC1A68">
              <w:rPr>
                <w:rFonts w:cstheme="minorHAnsi"/>
              </w:rPr>
              <w:t xml:space="preserve"> ligne, GAMF, programmes, etc.) en soutien aux activités?</w:t>
            </w:r>
          </w:p>
          <w:p w14:paraId="68A92185" w14:textId="0C581D4E" w:rsidR="00CC1A68" w:rsidRPr="00CC1A68" w:rsidRDefault="00F10821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Des listes de garde infirmière et médecins ont-elles été mises en place?</w:t>
            </w:r>
            <w:r w:rsidR="00CC1A68" w:rsidRPr="00CC1A68">
              <w:rPr>
                <w:rFonts w:cstheme="minorHAnsi"/>
              </w:rPr>
              <w:t xml:space="preserve"> Quel est le ratio patients / médecins pour assurer une vigie</w:t>
            </w:r>
            <w:r w:rsidR="00CC1A68">
              <w:rPr>
                <w:rFonts w:cstheme="minorHAnsi"/>
              </w:rPr>
              <w:t>?</w:t>
            </w:r>
          </w:p>
          <w:p w14:paraId="4B07AA03" w14:textId="4633B2BA" w:rsidR="00F10821" w:rsidRPr="00CC1A68" w:rsidRDefault="00F10821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Description du fonctionnement pour le lien avec les médecins (patients inscrits ou non-inscrits)</w:t>
            </w:r>
            <w:r w:rsidR="00AA7895">
              <w:rPr>
                <w:rFonts w:cstheme="minorHAnsi"/>
              </w:rPr>
              <w:t>.</w:t>
            </w:r>
          </w:p>
          <w:p w14:paraId="4D927D8A" w14:textId="485C6D00" w:rsidR="00F10821" w:rsidRPr="00CC1A68" w:rsidRDefault="00F10821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Outils utilisés pour assurer la communication, la vigie</w:t>
            </w:r>
            <w:r w:rsidR="00AA7895">
              <w:rPr>
                <w:rFonts w:cstheme="minorHAnsi"/>
              </w:rPr>
              <w:t>.</w:t>
            </w:r>
          </w:p>
          <w:p w14:paraId="007A26F9" w14:textId="344F7F99" w:rsidR="00CC1A68" w:rsidRPr="00CC1A68" w:rsidRDefault="00CC1A68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cstheme="minorHAnsi"/>
              </w:rPr>
            </w:pPr>
            <w:r w:rsidRPr="00CC1A68">
              <w:rPr>
                <w:rFonts w:cstheme="minorHAnsi"/>
              </w:rPr>
              <w:t>Présence de comité de coordination SAD/DRMG</w:t>
            </w:r>
            <w:r w:rsidR="00AA7895">
              <w:rPr>
                <w:rFonts w:cstheme="minorHAnsi"/>
              </w:rPr>
              <w:t>.</w:t>
            </w:r>
          </w:p>
        </w:tc>
      </w:tr>
      <w:tr w:rsidR="00367F92" w:rsidRPr="00C94026" w14:paraId="2E921164" w14:textId="77777777" w:rsidTr="00E2708D">
        <w:tc>
          <w:tcPr>
            <w:tcW w:w="3114" w:type="dxa"/>
            <w:gridSpan w:val="2"/>
            <w:vAlign w:val="center"/>
          </w:tcPr>
          <w:p w14:paraId="5133AA74" w14:textId="77777777" w:rsidR="00367F92" w:rsidRPr="00B20F89" w:rsidRDefault="00367F92" w:rsidP="00B20F89">
            <w:pPr>
              <w:rPr>
                <w:b/>
                <w:bCs/>
                <w:sz w:val="20"/>
              </w:rPr>
            </w:pPr>
            <w:r w:rsidRPr="00B20F89">
              <w:rPr>
                <w:rFonts w:ascii="Segoe UI" w:hAnsi="Segoe UI" w:cs="Segoe UI"/>
                <w:b/>
                <w:bCs/>
                <w:sz w:val="20"/>
              </w:rPr>
              <w:t>Programmes-services (santé mentale, immunisation, maladies chroniques, soins courants)</w:t>
            </w:r>
          </w:p>
        </w:tc>
        <w:tc>
          <w:tcPr>
            <w:tcW w:w="15445" w:type="dxa"/>
            <w:gridSpan w:val="4"/>
          </w:tcPr>
          <w:p w14:paraId="0AE192BF" w14:textId="47A96760" w:rsidR="00F10821" w:rsidRPr="00C94026" w:rsidRDefault="00F10821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ascii="Segoe UI" w:hAnsi="Segoe UI" w:cs="Segoe UI"/>
                <w:sz w:val="20"/>
              </w:rPr>
            </w:pPr>
            <w:r w:rsidRPr="00C94026">
              <w:rPr>
                <w:rFonts w:ascii="Segoe UI" w:hAnsi="Segoe UI" w:cs="Segoe UI"/>
                <w:sz w:val="20"/>
              </w:rPr>
              <w:t>Quel</w:t>
            </w:r>
            <w:r w:rsidR="005D171A">
              <w:rPr>
                <w:rFonts w:ascii="Segoe UI" w:hAnsi="Segoe UI" w:cs="Segoe UI"/>
                <w:sz w:val="20"/>
              </w:rPr>
              <w:t>le</w:t>
            </w:r>
            <w:r w:rsidRPr="00C94026">
              <w:rPr>
                <w:rFonts w:ascii="Segoe UI" w:hAnsi="Segoe UI" w:cs="Segoe UI"/>
                <w:sz w:val="20"/>
              </w:rPr>
              <w:t xml:space="preserve"> est</w:t>
            </w:r>
            <w:r w:rsidR="00AA7895">
              <w:rPr>
                <w:rFonts w:ascii="Segoe UI" w:hAnsi="Segoe UI" w:cs="Segoe UI"/>
                <w:sz w:val="20"/>
              </w:rPr>
              <w:t>,</w:t>
            </w:r>
            <w:r w:rsidRPr="00C94026">
              <w:rPr>
                <w:rFonts w:ascii="Segoe UI" w:hAnsi="Segoe UI" w:cs="Segoe UI"/>
                <w:sz w:val="20"/>
              </w:rPr>
              <w:t xml:space="preserve"> approximativement</w:t>
            </w:r>
            <w:r w:rsidR="00AA7895">
              <w:rPr>
                <w:rFonts w:ascii="Segoe UI" w:hAnsi="Segoe UI" w:cs="Segoe UI"/>
                <w:sz w:val="20"/>
              </w:rPr>
              <w:t>,</w:t>
            </w:r>
            <w:r w:rsidRPr="00C94026">
              <w:rPr>
                <w:rFonts w:ascii="Segoe UI" w:hAnsi="Segoe UI" w:cs="Segoe UI"/>
                <w:sz w:val="20"/>
              </w:rPr>
              <w:t xml:space="preserve"> la proportion de professionnels en place dans les </w:t>
            </w:r>
            <w:r>
              <w:rPr>
                <w:rFonts w:ascii="Segoe UI" w:hAnsi="Segoe UI" w:cs="Segoe UI"/>
                <w:sz w:val="20"/>
              </w:rPr>
              <w:t>différents programmes</w:t>
            </w:r>
            <w:r w:rsidRPr="00C94026">
              <w:rPr>
                <w:rFonts w:ascii="Segoe UI" w:hAnsi="Segoe UI" w:cs="Segoe UI"/>
                <w:sz w:val="20"/>
              </w:rPr>
              <w:t>?</w:t>
            </w:r>
          </w:p>
          <w:p w14:paraId="461F01BA" w14:textId="265CC6CE" w:rsidR="00367F92" w:rsidRPr="00C94026" w:rsidRDefault="00F10821" w:rsidP="00AA7895">
            <w:pPr>
              <w:pStyle w:val="Paragraphedeliste"/>
              <w:numPr>
                <w:ilvl w:val="0"/>
                <w:numId w:val="16"/>
              </w:numPr>
              <w:ind w:left="463"/>
              <w:rPr>
                <w:rFonts w:ascii="Segoe UI" w:hAnsi="Segoe UI" w:cs="Segoe UI"/>
                <w:sz w:val="20"/>
              </w:rPr>
            </w:pPr>
            <w:r w:rsidRPr="00C94026">
              <w:rPr>
                <w:rFonts w:ascii="Segoe UI" w:hAnsi="Segoe UI" w:cs="Segoe UI"/>
                <w:sz w:val="20"/>
              </w:rPr>
              <w:t xml:space="preserve">Description des activités en cours </w:t>
            </w:r>
            <w:r>
              <w:rPr>
                <w:rFonts w:ascii="Segoe UI" w:hAnsi="Segoe UI" w:cs="Segoe UI"/>
                <w:sz w:val="20"/>
              </w:rPr>
              <w:t>dans ces programmes</w:t>
            </w:r>
            <w:r w:rsidRPr="00C94026">
              <w:rPr>
                <w:rFonts w:ascii="Segoe UI" w:hAnsi="Segoe UI" w:cs="Segoe UI"/>
                <w:sz w:val="20"/>
              </w:rPr>
              <w:t xml:space="preserve"> selon chaque niveau d’activité</w:t>
            </w:r>
          </w:p>
        </w:tc>
      </w:tr>
      <w:tr w:rsidR="0026297C" w:rsidRPr="00CC1A68" w14:paraId="1A8F4D94" w14:textId="1CD6A12C" w:rsidTr="00E2708D">
        <w:trPr>
          <w:gridAfter w:val="1"/>
          <w:wAfter w:w="278" w:type="dxa"/>
          <w:trHeight w:val="888"/>
        </w:trPr>
        <w:tc>
          <w:tcPr>
            <w:tcW w:w="169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6E00871" w14:textId="77777777" w:rsidR="0026297C" w:rsidRPr="00CC1A68" w:rsidRDefault="0026297C" w:rsidP="001642BE">
            <w:pPr>
              <w:rPr>
                <w:rFonts w:cstheme="minorHAnsi"/>
              </w:rPr>
            </w:pPr>
          </w:p>
          <w:p w14:paraId="064AD7D0" w14:textId="77777777" w:rsidR="00367F92" w:rsidRPr="00CC1A68" w:rsidRDefault="00367F92" w:rsidP="001642BE">
            <w:pPr>
              <w:rPr>
                <w:rFonts w:cstheme="minorHAnsi"/>
              </w:rPr>
            </w:pPr>
          </w:p>
          <w:p w14:paraId="6B89C66D" w14:textId="3BB0BCE1" w:rsidR="00367F92" w:rsidRPr="00CC1A68" w:rsidRDefault="00367F92" w:rsidP="001642BE">
            <w:pPr>
              <w:rPr>
                <w:rFonts w:cstheme="minorHAnsi"/>
              </w:rPr>
            </w:pPr>
          </w:p>
        </w:tc>
        <w:tc>
          <w:tcPr>
            <w:tcW w:w="5529" w:type="dxa"/>
            <w:gridSpan w:val="2"/>
            <w:shd w:val="clear" w:color="auto" w:fill="FF0000"/>
          </w:tcPr>
          <w:p w14:paraId="4B21D455" w14:textId="136E1FFF" w:rsidR="0026297C" w:rsidRPr="00CC1A68" w:rsidRDefault="0026297C" w:rsidP="001642BE">
            <w:pPr>
              <w:jc w:val="center"/>
              <w:rPr>
                <w:rFonts w:cstheme="minorHAnsi"/>
                <w:b/>
              </w:rPr>
            </w:pPr>
            <w:r w:rsidRPr="00CC1A68">
              <w:rPr>
                <w:rFonts w:cstheme="minorHAnsi"/>
                <w:b/>
              </w:rPr>
              <w:t>Niveau d’activité</w:t>
            </w:r>
            <w:r w:rsidR="005D171A">
              <w:rPr>
                <w:rFonts w:cstheme="minorHAnsi"/>
                <w:b/>
              </w:rPr>
              <w:t> </w:t>
            </w:r>
            <w:r w:rsidRPr="00CC1A68">
              <w:rPr>
                <w:rFonts w:cstheme="minorHAnsi"/>
                <w:b/>
              </w:rPr>
              <w:t>3</w:t>
            </w:r>
          </w:p>
          <w:p w14:paraId="610F084C" w14:textId="762BD862" w:rsidR="0026297C" w:rsidRPr="00CC1A68" w:rsidRDefault="0026297C" w:rsidP="001642B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1A68">
              <w:rPr>
                <w:rFonts w:cstheme="minorHAnsi"/>
                <w:b/>
                <w:color w:val="FFFFFF" w:themeColor="background1"/>
              </w:rPr>
              <w:t>Moins de 30</w:t>
            </w:r>
            <w:r w:rsidR="005D171A">
              <w:rPr>
                <w:rFonts w:cstheme="minorHAnsi"/>
                <w:b/>
                <w:color w:val="FFFFFF" w:themeColor="background1"/>
              </w:rPr>
              <w:t> </w:t>
            </w:r>
            <w:r w:rsidRPr="00CC1A68">
              <w:rPr>
                <w:rFonts w:cstheme="minorHAnsi"/>
                <w:b/>
                <w:color w:val="FFFFFF" w:themeColor="background1"/>
              </w:rPr>
              <w:t>% du volume d’activités régulières</w:t>
            </w:r>
          </w:p>
        </w:tc>
        <w:tc>
          <w:tcPr>
            <w:tcW w:w="5529" w:type="dxa"/>
            <w:shd w:val="clear" w:color="auto" w:fill="FFFF00"/>
          </w:tcPr>
          <w:p w14:paraId="7CEEC547" w14:textId="3BB976CB" w:rsidR="0026297C" w:rsidRPr="00CC1A68" w:rsidRDefault="0026297C" w:rsidP="001642BE">
            <w:pPr>
              <w:jc w:val="center"/>
              <w:rPr>
                <w:rFonts w:cstheme="minorHAnsi"/>
                <w:b/>
              </w:rPr>
            </w:pPr>
            <w:r w:rsidRPr="00CC1A68">
              <w:rPr>
                <w:rFonts w:cstheme="minorHAnsi"/>
                <w:b/>
              </w:rPr>
              <w:t>Niveau d’activité</w:t>
            </w:r>
            <w:r w:rsidR="005D171A">
              <w:rPr>
                <w:rFonts w:cstheme="minorHAnsi"/>
                <w:b/>
              </w:rPr>
              <w:t> </w:t>
            </w:r>
            <w:r w:rsidRPr="00CC1A68">
              <w:rPr>
                <w:rFonts w:cstheme="minorHAnsi"/>
                <w:b/>
              </w:rPr>
              <w:t>2</w:t>
            </w:r>
          </w:p>
          <w:p w14:paraId="1F8E333E" w14:textId="5D63EF3D" w:rsidR="0026297C" w:rsidRPr="00CC1A68" w:rsidRDefault="0026297C" w:rsidP="001642BE">
            <w:pPr>
              <w:jc w:val="center"/>
              <w:rPr>
                <w:rFonts w:cstheme="minorHAnsi"/>
                <w:b/>
              </w:rPr>
            </w:pPr>
            <w:r w:rsidRPr="00CC1A68">
              <w:rPr>
                <w:rFonts w:cstheme="minorHAnsi"/>
                <w:b/>
              </w:rPr>
              <w:t>Entre 30</w:t>
            </w:r>
            <w:r w:rsidR="005D171A">
              <w:rPr>
                <w:rFonts w:cstheme="minorHAnsi"/>
                <w:b/>
              </w:rPr>
              <w:t> </w:t>
            </w:r>
            <w:r w:rsidRPr="00CC1A68">
              <w:rPr>
                <w:rFonts w:cstheme="minorHAnsi"/>
                <w:b/>
              </w:rPr>
              <w:t>% et 70</w:t>
            </w:r>
            <w:r w:rsidR="005D171A">
              <w:rPr>
                <w:rFonts w:cstheme="minorHAnsi"/>
                <w:b/>
              </w:rPr>
              <w:t> </w:t>
            </w:r>
            <w:r w:rsidRPr="00CC1A68">
              <w:rPr>
                <w:rFonts w:cstheme="minorHAnsi"/>
                <w:b/>
              </w:rPr>
              <w:t>% du volume d’activités régulières</w:t>
            </w:r>
          </w:p>
        </w:tc>
        <w:tc>
          <w:tcPr>
            <w:tcW w:w="5530" w:type="dxa"/>
            <w:shd w:val="clear" w:color="auto" w:fill="92D050"/>
          </w:tcPr>
          <w:p w14:paraId="46DFA55B" w14:textId="3EF7EFA3" w:rsidR="0026297C" w:rsidRPr="00CC1A68" w:rsidRDefault="0026297C" w:rsidP="001642BE">
            <w:pPr>
              <w:jc w:val="center"/>
              <w:rPr>
                <w:rFonts w:cstheme="minorHAnsi"/>
                <w:b/>
              </w:rPr>
            </w:pPr>
            <w:r w:rsidRPr="00CC1A68">
              <w:rPr>
                <w:rFonts w:cstheme="minorHAnsi"/>
                <w:b/>
              </w:rPr>
              <w:t>Niveau d’activité</w:t>
            </w:r>
            <w:r w:rsidR="005D171A">
              <w:rPr>
                <w:rFonts w:cstheme="minorHAnsi"/>
                <w:b/>
              </w:rPr>
              <w:t> </w:t>
            </w:r>
            <w:r w:rsidRPr="00CC1A68">
              <w:rPr>
                <w:rFonts w:cstheme="minorHAnsi"/>
                <w:b/>
              </w:rPr>
              <w:t>1</w:t>
            </w:r>
          </w:p>
          <w:p w14:paraId="3DE7C61E" w14:textId="5DDDE41B" w:rsidR="0026297C" w:rsidRPr="00CC1A68" w:rsidRDefault="0026297C" w:rsidP="00413E23">
            <w:pPr>
              <w:jc w:val="center"/>
              <w:rPr>
                <w:rFonts w:cstheme="minorHAnsi"/>
                <w:b/>
              </w:rPr>
            </w:pPr>
            <w:r w:rsidRPr="00CC1A68">
              <w:rPr>
                <w:rFonts w:cstheme="minorHAnsi"/>
                <w:b/>
                <w:color w:val="FFFFFF" w:themeColor="background1"/>
              </w:rPr>
              <w:t>Plus de 70</w:t>
            </w:r>
            <w:r w:rsidR="005D171A">
              <w:rPr>
                <w:rFonts w:cstheme="minorHAnsi"/>
                <w:b/>
                <w:color w:val="FFFFFF" w:themeColor="background1"/>
              </w:rPr>
              <w:t> </w:t>
            </w:r>
            <w:r w:rsidRPr="00CC1A68">
              <w:rPr>
                <w:rFonts w:cstheme="minorHAnsi"/>
                <w:b/>
                <w:color w:val="FFFFFF" w:themeColor="background1"/>
              </w:rPr>
              <w:t>% du volume d’activités régulières</w:t>
            </w:r>
          </w:p>
        </w:tc>
      </w:tr>
      <w:tr w:rsidR="000D72EA" w:rsidRPr="00CC1A68" w14:paraId="522A02C4" w14:textId="551C7BC8" w:rsidTr="00E2708D">
        <w:trPr>
          <w:gridAfter w:val="1"/>
          <w:wAfter w:w="278" w:type="dxa"/>
        </w:trPr>
        <w:tc>
          <w:tcPr>
            <w:tcW w:w="1828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0070C0"/>
          </w:tcPr>
          <w:p w14:paraId="7C8695B4" w14:textId="111B3688" w:rsidR="000D72EA" w:rsidRPr="00CC1A68" w:rsidRDefault="000D72EA" w:rsidP="00AF07B0">
            <w:pPr>
              <w:shd w:val="clear" w:color="auto" w:fill="0070C0"/>
              <w:spacing w:before="120" w:after="120"/>
              <w:jc w:val="center"/>
              <w:rPr>
                <w:rFonts w:cstheme="minorHAnsi"/>
                <w:color w:val="FFFFFF" w:themeColor="background1"/>
              </w:rPr>
            </w:pPr>
            <w:r w:rsidRPr="00CC1A68">
              <w:rPr>
                <w:rFonts w:cstheme="minorHAnsi"/>
                <w:color w:val="FFFFFF" w:themeColor="background1"/>
              </w:rPr>
              <w:t>REPRISE DES ACTIVITÉS CLINIQUES</w:t>
            </w:r>
          </w:p>
        </w:tc>
      </w:tr>
      <w:tr w:rsidR="000D72EA" w:rsidRPr="00CC1A68" w14:paraId="75965002" w14:textId="0AFEFCF4" w:rsidTr="00E2708D">
        <w:trPr>
          <w:gridAfter w:val="1"/>
          <w:wAfter w:w="278" w:type="dxa"/>
          <w:trHeight w:val="1361"/>
        </w:trPr>
        <w:tc>
          <w:tcPr>
            <w:tcW w:w="16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8A3E56" w14:textId="3DFD388D" w:rsidR="00C94026" w:rsidRPr="00E2708D" w:rsidRDefault="003113F5" w:rsidP="00E2708D">
            <w:pPr>
              <w:rPr>
                <w:rFonts w:cstheme="minorHAnsi"/>
                <w:b/>
                <w:bCs/>
              </w:rPr>
            </w:pPr>
            <w:r w:rsidRPr="00E2708D">
              <w:rPr>
                <w:rFonts w:cstheme="minorHAnsi"/>
                <w:b/>
                <w:bCs/>
              </w:rPr>
              <w:br w:type="page"/>
            </w:r>
            <w:r w:rsidR="000D72EA" w:rsidRPr="00E2708D">
              <w:rPr>
                <w:rFonts w:cstheme="minorHAnsi"/>
                <w:b/>
                <w:bCs/>
              </w:rPr>
              <w:t xml:space="preserve">Accès populationnel </w:t>
            </w:r>
          </w:p>
        </w:tc>
        <w:tc>
          <w:tcPr>
            <w:tcW w:w="552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862FD4" w14:textId="6B4F8738" w:rsidR="000D72EA" w:rsidRPr="00CC1A68" w:rsidRDefault="000D72EA" w:rsidP="00367F92">
            <w:pPr>
              <w:rPr>
                <w:rFonts w:cstheme="minorHAnsi"/>
              </w:rPr>
            </w:pPr>
          </w:p>
        </w:tc>
        <w:tc>
          <w:tcPr>
            <w:tcW w:w="5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7E58F89" w14:textId="650369D9" w:rsidR="000D72EA" w:rsidRPr="00CC1A68" w:rsidRDefault="000D72EA" w:rsidP="00912545">
            <w:pPr>
              <w:rPr>
                <w:rFonts w:cstheme="minorHAnsi"/>
              </w:rPr>
            </w:pPr>
          </w:p>
        </w:tc>
        <w:tc>
          <w:tcPr>
            <w:tcW w:w="5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CC06B77" w14:textId="5BAFCC58" w:rsidR="00367F92" w:rsidRPr="00CC1A68" w:rsidRDefault="00367F92" w:rsidP="00367F9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D72EA" w:rsidRPr="00CC1A68" w14:paraId="7EA767E8" w14:textId="359EDA6C" w:rsidTr="00E2708D">
        <w:trPr>
          <w:gridAfter w:val="1"/>
          <w:wAfter w:w="278" w:type="dxa"/>
          <w:trHeight w:val="1361"/>
        </w:trPr>
        <w:tc>
          <w:tcPr>
            <w:tcW w:w="16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EE3A3E" w14:textId="366F59E2" w:rsidR="000D72EA" w:rsidRPr="00E2708D" w:rsidRDefault="000D72EA" w:rsidP="00E2708D">
            <w:pPr>
              <w:rPr>
                <w:rFonts w:cstheme="minorHAnsi"/>
                <w:b/>
                <w:bCs/>
              </w:rPr>
            </w:pPr>
            <w:r w:rsidRPr="00E2708D">
              <w:rPr>
                <w:rFonts w:cstheme="minorHAnsi"/>
                <w:b/>
                <w:bCs/>
              </w:rPr>
              <w:t>Suivi de clientèle inscrite</w:t>
            </w:r>
          </w:p>
        </w:tc>
        <w:tc>
          <w:tcPr>
            <w:tcW w:w="552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F3D24C1" w14:textId="4F00A96F" w:rsidR="000D72EA" w:rsidRPr="00CC1A68" w:rsidRDefault="000D72EA" w:rsidP="00041C5D">
            <w:pPr>
              <w:rPr>
                <w:rFonts w:cstheme="minorHAnsi"/>
              </w:rPr>
            </w:pPr>
          </w:p>
        </w:tc>
        <w:tc>
          <w:tcPr>
            <w:tcW w:w="5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7B7DDDA" w14:textId="6770EDF9" w:rsidR="000D72EA" w:rsidRPr="00CC1A68" w:rsidRDefault="000D72EA" w:rsidP="00041C5D">
            <w:pPr>
              <w:rPr>
                <w:rFonts w:cstheme="minorHAnsi"/>
              </w:rPr>
            </w:pPr>
          </w:p>
        </w:tc>
        <w:tc>
          <w:tcPr>
            <w:tcW w:w="5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3C6B096" w14:textId="0C895F7F" w:rsidR="000D72EA" w:rsidRPr="00CC1A68" w:rsidRDefault="000D72EA" w:rsidP="001E6DDC">
            <w:pPr>
              <w:rPr>
                <w:rFonts w:cstheme="minorHAnsi"/>
              </w:rPr>
            </w:pPr>
          </w:p>
        </w:tc>
      </w:tr>
      <w:tr w:rsidR="000D72EA" w:rsidRPr="00CC1A68" w14:paraId="0B9ACF74" w14:textId="469807DF" w:rsidTr="00E2708D">
        <w:trPr>
          <w:gridAfter w:val="1"/>
          <w:wAfter w:w="278" w:type="dxa"/>
          <w:trHeight w:val="1361"/>
        </w:trPr>
        <w:tc>
          <w:tcPr>
            <w:tcW w:w="16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1BB01" w14:textId="3F87387D" w:rsidR="00C94026" w:rsidRPr="00E2708D" w:rsidRDefault="00E93F48" w:rsidP="00E2708D">
            <w:pPr>
              <w:rPr>
                <w:rFonts w:cstheme="minorHAnsi"/>
                <w:b/>
                <w:bCs/>
              </w:rPr>
            </w:pPr>
            <w:r w:rsidRPr="00E2708D">
              <w:rPr>
                <w:rFonts w:cstheme="minorHAnsi"/>
                <w:b/>
                <w:bCs/>
              </w:rPr>
              <w:br w:type="page"/>
            </w:r>
            <w:r w:rsidR="000D72EA" w:rsidRPr="00E2708D">
              <w:rPr>
                <w:rFonts w:cstheme="minorHAnsi"/>
                <w:b/>
                <w:bCs/>
              </w:rPr>
              <w:t xml:space="preserve">Prise en charge (GAMF) </w:t>
            </w:r>
          </w:p>
        </w:tc>
        <w:tc>
          <w:tcPr>
            <w:tcW w:w="552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88FCAB6" w14:textId="3AA3FDE2" w:rsidR="000D72EA" w:rsidRPr="00CC1A68" w:rsidRDefault="000D72EA" w:rsidP="00041C5D">
            <w:pPr>
              <w:rPr>
                <w:rFonts w:cstheme="minorHAnsi"/>
              </w:rPr>
            </w:pPr>
          </w:p>
        </w:tc>
        <w:tc>
          <w:tcPr>
            <w:tcW w:w="5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F608E8B" w14:textId="1FD1472B" w:rsidR="000D72EA" w:rsidRPr="00CC1A68" w:rsidRDefault="000D72EA" w:rsidP="00041C5D">
            <w:pPr>
              <w:rPr>
                <w:rFonts w:cstheme="minorHAnsi"/>
              </w:rPr>
            </w:pPr>
          </w:p>
        </w:tc>
        <w:tc>
          <w:tcPr>
            <w:tcW w:w="5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6494FF3" w14:textId="605108F3" w:rsidR="000D72EA" w:rsidRPr="00CC1A68" w:rsidRDefault="000D72EA" w:rsidP="008044AB">
            <w:pPr>
              <w:rPr>
                <w:rFonts w:cstheme="minorHAnsi"/>
              </w:rPr>
            </w:pPr>
          </w:p>
        </w:tc>
      </w:tr>
      <w:tr w:rsidR="00C81AF7" w:rsidRPr="00CC1A68" w14:paraId="2C2984EE" w14:textId="77777777" w:rsidTr="00E2708D">
        <w:trPr>
          <w:gridAfter w:val="1"/>
          <w:wAfter w:w="278" w:type="dxa"/>
          <w:trHeight w:val="1361"/>
        </w:trPr>
        <w:tc>
          <w:tcPr>
            <w:tcW w:w="16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E8C3DA" w14:textId="18A8FC55" w:rsidR="00C81AF7" w:rsidRPr="00E2708D" w:rsidRDefault="00C81AF7" w:rsidP="00E2708D">
            <w:pPr>
              <w:rPr>
                <w:rFonts w:cstheme="minorHAnsi"/>
                <w:b/>
                <w:bCs/>
              </w:rPr>
            </w:pPr>
            <w:r w:rsidRPr="00E2708D">
              <w:rPr>
                <w:rFonts w:cstheme="minorHAnsi"/>
                <w:b/>
                <w:bCs/>
              </w:rPr>
              <w:t>RVSQ</w:t>
            </w:r>
          </w:p>
        </w:tc>
        <w:tc>
          <w:tcPr>
            <w:tcW w:w="552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BAE5F43" w14:textId="77777777" w:rsidR="00C81AF7" w:rsidRPr="00CC1A68" w:rsidRDefault="00C81AF7" w:rsidP="00912545">
            <w:pPr>
              <w:rPr>
                <w:rFonts w:cstheme="minorHAnsi"/>
              </w:rPr>
            </w:pPr>
          </w:p>
        </w:tc>
        <w:tc>
          <w:tcPr>
            <w:tcW w:w="5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B894863" w14:textId="77777777" w:rsidR="00C81AF7" w:rsidRPr="00CC1A68" w:rsidRDefault="00C81AF7" w:rsidP="00912545">
            <w:pPr>
              <w:rPr>
                <w:rFonts w:cstheme="minorHAnsi"/>
              </w:rPr>
            </w:pPr>
          </w:p>
        </w:tc>
        <w:tc>
          <w:tcPr>
            <w:tcW w:w="5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CAAB68A" w14:textId="77777777" w:rsidR="00C81AF7" w:rsidRPr="00CC1A68" w:rsidRDefault="00C81AF7" w:rsidP="0078113D">
            <w:pPr>
              <w:rPr>
                <w:rFonts w:cstheme="minorHAnsi"/>
              </w:rPr>
            </w:pPr>
          </w:p>
        </w:tc>
      </w:tr>
      <w:tr w:rsidR="000D72EA" w:rsidRPr="00CC1A68" w14:paraId="47C59A4E" w14:textId="3F2C1262" w:rsidTr="00E2708D">
        <w:trPr>
          <w:gridAfter w:val="1"/>
          <w:wAfter w:w="278" w:type="dxa"/>
          <w:trHeight w:val="1361"/>
        </w:trPr>
        <w:tc>
          <w:tcPr>
            <w:tcW w:w="16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EC712C" w14:textId="418EDD5D" w:rsidR="000D72EA" w:rsidRPr="00E2708D" w:rsidRDefault="003113F5" w:rsidP="00E2708D">
            <w:pPr>
              <w:rPr>
                <w:rFonts w:cstheme="minorHAnsi"/>
                <w:b/>
                <w:bCs/>
              </w:rPr>
            </w:pPr>
            <w:r w:rsidRPr="00E2708D">
              <w:rPr>
                <w:rFonts w:cstheme="minorHAnsi"/>
                <w:b/>
                <w:bCs/>
              </w:rPr>
              <w:br w:type="page"/>
            </w:r>
            <w:r w:rsidR="000D72EA" w:rsidRPr="00E2708D">
              <w:rPr>
                <w:rFonts w:cstheme="minorHAnsi"/>
                <w:b/>
                <w:bCs/>
              </w:rPr>
              <w:t>SAD / SIAD / RPA / RI / RTF</w:t>
            </w:r>
          </w:p>
        </w:tc>
        <w:tc>
          <w:tcPr>
            <w:tcW w:w="552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CBE905C" w14:textId="00121108" w:rsidR="000D72EA" w:rsidRPr="00CC1A68" w:rsidRDefault="000D72EA" w:rsidP="00912545">
            <w:pPr>
              <w:rPr>
                <w:rFonts w:cstheme="minorHAnsi"/>
              </w:rPr>
            </w:pPr>
          </w:p>
        </w:tc>
        <w:tc>
          <w:tcPr>
            <w:tcW w:w="5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5B4D811" w14:textId="18C01A44" w:rsidR="000D72EA" w:rsidRPr="00CC1A68" w:rsidRDefault="000D72EA" w:rsidP="0078113D">
            <w:pPr>
              <w:rPr>
                <w:rFonts w:cstheme="minorHAnsi"/>
              </w:rPr>
            </w:pPr>
          </w:p>
        </w:tc>
        <w:tc>
          <w:tcPr>
            <w:tcW w:w="5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5D1B1F6" w14:textId="3F0291A7" w:rsidR="000D72EA" w:rsidRPr="00CC1A68" w:rsidRDefault="000D72EA" w:rsidP="00FA1082">
            <w:pPr>
              <w:rPr>
                <w:rFonts w:cstheme="minorHAnsi"/>
              </w:rPr>
            </w:pPr>
          </w:p>
        </w:tc>
      </w:tr>
      <w:tr w:rsidR="000D72EA" w:rsidRPr="00CC1A68" w14:paraId="7FE336B3" w14:textId="77777777" w:rsidTr="00E2708D">
        <w:trPr>
          <w:gridAfter w:val="1"/>
          <w:wAfter w:w="278" w:type="dxa"/>
          <w:trHeight w:val="1882"/>
        </w:trPr>
        <w:tc>
          <w:tcPr>
            <w:tcW w:w="1693" w:type="dxa"/>
            <w:vAlign w:val="center"/>
          </w:tcPr>
          <w:p w14:paraId="36B19F91" w14:textId="6F488DBB" w:rsidR="000D72EA" w:rsidRPr="00E2708D" w:rsidRDefault="000D72EA" w:rsidP="00E2708D">
            <w:pPr>
              <w:rPr>
                <w:rFonts w:cstheme="minorHAnsi"/>
                <w:b/>
                <w:bCs/>
              </w:rPr>
            </w:pPr>
            <w:r w:rsidRPr="00E2708D">
              <w:rPr>
                <w:rFonts w:cstheme="minorHAnsi"/>
                <w:b/>
                <w:bCs/>
              </w:rPr>
              <w:t>Programmes-services (santé mentale, immunisation, maladies chroniques, soins courants)</w:t>
            </w:r>
          </w:p>
        </w:tc>
        <w:tc>
          <w:tcPr>
            <w:tcW w:w="5529" w:type="dxa"/>
            <w:gridSpan w:val="2"/>
          </w:tcPr>
          <w:p w14:paraId="57435484" w14:textId="22D5EC35" w:rsidR="000D72EA" w:rsidRPr="00CC1A68" w:rsidRDefault="000D72EA" w:rsidP="004C1E15">
            <w:pPr>
              <w:rPr>
                <w:rFonts w:cstheme="minorHAnsi"/>
              </w:rPr>
            </w:pPr>
          </w:p>
        </w:tc>
        <w:tc>
          <w:tcPr>
            <w:tcW w:w="5529" w:type="dxa"/>
          </w:tcPr>
          <w:p w14:paraId="4D0E39CC" w14:textId="6C0F5251" w:rsidR="000D72EA" w:rsidRPr="00CC1A68" w:rsidRDefault="000D72EA" w:rsidP="004C1E15">
            <w:pPr>
              <w:rPr>
                <w:rFonts w:cstheme="minorHAnsi"/>
              </w:rPr>
            </w:pPr>
          </w:p>
        </w:tc>
        <w:tc>
          <w:tcPr>
            <w:tcW w:w="5530" w:type="dxa"/>
          </w:tcPr>
          <w:p w14:paraId="35CC2BE4" w14:textId="4B3930BB" w:rsidR="000D72EA" w:rsidRPr="00CC1A68" w:rsidRDefault="000D72EA" w:rsidP="004C1E15">
            <w:pPr>
              <w:rPr>
                <w:rFonts w:cstheme="minorHAnsi"/>
              </w:rPr>
            </w:pPr>
          </w:p>
        </w:tc>
      </w:tr>
    </w:tbl>
    <w:p w14:paraId="5F1D9580" w14:textId="6523FF19" w:rsidR="003113F5" w:rsidRDefault="003113F5" w:rsidP="00E2708D">
      <w:pPr>
        <w:tabs>
          <w:tab w:val="left" w:pos="2830"/>
        </w:tabs>
        <w:spacing w:after="0" w:line="240" w:lineRule="auto"/>
      </w:pPr>
      <w:bookmarkStart w:id="0" w:name="_GoBack"/>
      <w:bookmarkEnd w:id="0"/>
    </w:p>
    <w:sectPr w:rsidR="003113F5" w:rsidSect="00B20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120"/>
      <w:pgMar w:top="284" w:right="740" w:bottom="426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14288" w14:textId="77777777" w:rsidR="00D13B21" w:rsidRDefault="00D13B21" w:rsidP="00132F22">
      <w:pPr>
        <w:spacing w:after="0" w:line="240" w:lineRule="auto"/>
      </w:pPr>
      <w:r>
        <w:separator/>
      </w:r>
    </w:p>
  </w:endnote>
  <w:endnote w:type="continuationSeparator" w:id="0">
    <w:p w14:paraId="53CDF78C" w14:textId="77777777" w:rsidR="00D13B21" w:rsidRDefault="00D13B21" w:rsidP="0013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3DC8" w14:textId="77777777" w:rsidR="0035521C" w:rsidRDefault="003552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0859" w14:textId="1FF15DCB" w:rsidR="0035521C" w:rsidRPr="0035521C" w:rsidRDefault="0035521C" w:rsidP="0035521C">
    <w:pPr>
      <w:pStyle w:val="Pieddepage"/>
      <w:rPr>
        <w:color w:val="000000" w:themeColor="text1"/>
      </w:rPr>
    </w:pPr>
    <w:r w:rsidRPr="0035521C">
      <w:rPr>
        <w:color w:val="000000" w:themeColor="text1"/>
      </w:rPr>
      <w:t xml:space="preserve">Mise à jour : </w:t>
    </w:r>
    <w:r w:rsidR="00E2708D">
      <w:rPr>
        <w:color w:val="000000" w:themeColor="text1"/>
      </w:rPr>
      <w:fldChar w:fldCharType="begin"/>
    </w:r>
    <w:r w:rsidR="00E2708D">
      <w:rPr>
        <w:color w:val="000000" w:themeColor="text1"/>
      </w:rPr>
      <w:instrText xml:space="preserve"> TIME \@ "yyyy-MM-dd" </w:instrText>
    </w:r>
    <w:r w:rsidR="00E2708D">
      <w:rPr>
        <w:color w:val="000000" w:themeColor="text1"/>
      </w:rPr>
      <w:fldChar w:fldCharType="separate"/>
    </w:r>
    <w:r w:rsidR="00E2708D">
      <w:rPr>
        <w:noProof/>
        <w:color w:val="000000" w:themeColor="text1"/>
      </w:rPr>
      <w:t>2020-06-03</w:t>
    </w:r>
    <w:r w:rsidR="00E2708D">
      <w:rPr>
        <w:color w:val="000000" w:themeColor="text1"/>
      </w:rPr>
      <w:fldChar w:fldCharType="end"/>
    </w:r>
  </w:p>
  <w:p w14:paraId="4650A46F" w14:textId="77777777" w:rsidR="005F0804" w:rsidRPr="0035521C" w:rsidRDefault="005F0804">
    <w:pPr>
      <w:pStyle w:val="Pieddepage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7294" w14:textId="77777777" w:rsidR="0035521C" w:rsidRDefault="003552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818D" w14:textId="77777777" w:rsidR="00D13B21" w:rsidRDefault="00D13B21" w:rsidP="00132F22">
      <w:pPr>
        <w:spacing w:after="0" w:line="240" w:lineRule="auto"/>
      </w:pPr>
      <w:r>
        <w:separator/>
      </w:r>
    </w:p>
  </w:footnote>
  <w:footnote w:type="continuationSeparator" w:id="0">
    <w:p w14:paraId="5D3A407F" w14:textId="77777777" w:rsidR="00D13B21" w:rsidRDefault="00D13B21" w:rsidP="0013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01661" w14:textId="77777777" w:rsidR="0035521C" w:rsidRDefault="003552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FE470" w14:textId="77777777" w:rsidR="0035521C" w:rsidRDefault="003552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74D7" w14:textId="77777777" w:rsidR="0035521C" w:rsidRDefault="003552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D69"/>
    <w:multiLevelType w:val="hybridMultilevel"/>
    <w:tmpl w:val="841A7D50"/>
    <w:lvl w:ilvl="0" w:tplc="8E20D8B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6B213B"/>
    <w:multiLevelType w:val="hybridMultilevel"/>
    <w:tmpl w:val="DF0C677E"/>
    <w:lvl w:ilvl="0" w:tplc="79761BC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A02"/>
    <w:multiLevelType w:val="hybridMultilevel"/>
    <w:tmpl w:val="55D08E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6C53"/>
    <w:multiLevelType w:val="hybridMultilevel"/>
    <w:tmpl w:val="D60413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062"/>
    <w:multiLevelType w:val="hybridMultilevel"/>
    <w:tmpl w:val="99D2843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3C43D17"/>
    <w:multiLevelType w:val="hybridMultilevel"/>
    <w:tmpl w:val="B81A5CBA"/>
    <w:lvl w:ilvl="0" w:tplc="8B4088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6E46"/>
    <w:multiLevelType w:val="hybridMultilevel"/>
    <w:tmpl w:val="88F21C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C7C25"/>
    <w:multiLevelType w:val="hybridMultilevel"/>
    <w:tmpl w:val="66C617A4"/>
    <w:lvl w:ilvl="0" w:tplc="2E086C62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3E4B"/>
    <w:multiLevelType w:val="hybridMultilevel"/>
    <w:tmpl w:val="1444D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F7120"/>
    <w:multiLevelType w:val="hybridMultilevel"/>
    <w:tmpl w:val="6FA0BF6C"/>
    <w:lvl w:ilvl="0" w:tplc="8B408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863"/>
    <w:multiLevelType w:val="hybridMultilevel"/>
    <w:tmpl w:val="A4EA1928"/>
    <w:lvl w:ilvl="0" w:tplc="8B4088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2228"/>
    <w:multiLevelType w:val="hybridMultilevel"/>
    <w:tmpl w:val="2F4E22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7EDD"/>
    <w:multiLevelType w:val="hybridMultilevel"/>
    <w:tmpl w:val="524EFA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77F0E"/>
    <w:multiLevelType w:val="hybridMultilevel"/>
    <w:tmpl w:val="1E82E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B0116"/>
    <w:multiLevelType w:val="hybridMultilevel"/>
    <w:tmpl w:val="E8BABDDC"/>
    <w:lvl w:ilvl="0" w:tplc="8B40888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B7978"/>
    <w:multiLevelType w:val="hybridMultilevel"/>
    <w:tmpl w:val="8F68ED80"/>
    <w:lvl w:ilvl="0" w:tplc="8B4088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5"/>
    <w:rsid w:val="000109DA"/>
    <w:rsid w:val="00024575"/>
    <w:rsid w:val="00035113"/>
    <w:rsid w:val="00041C5D"/>
    <w:rsid w:val="00066382"/>
    <w:rsid w:val="00071A2E"/>
    <w:rsid w:val="000D6A2A"/>
    <w:rsid w:val="000D72EA"/>
    <w:rsid w:val="000F241E"/>
    <w:rsid w:val="0012637B"/>
    <w:rsid w:val="00132F22"/>
    <w:rsid w:val="001353CC"/>
    <w:rsid w:val="00142C2E"/>
    <w:rsid w:val="001642BE"/>
    <w:rsid w:val="00177687"/>
    <w:rsid w:val="001A67E1"/>
    <w:rsid w:val="001E6DDC"/>
    <w:rsid w:val="00203748"/>
    <w:rsid w:val="002236EB"/>
    <w:rsid w:val="0026297C"/>
    <w:rsid w:val="00262CD3"/>
    <w:rsid w:val="00264018"/>
    <w:rsid w:val="00273B7D"/>
    <w:rsid w:val="002A1D11"/>
    <w:rsid w:val="002B2E1C"/>
    <w:rsid w:val="002D784E"/>
    <w:rsid w:val="002E3BAF"/>
    <w:rsid w:val="0030308D"/>
    <w:rsid w:val="00310B23"/>
    <w:rsid w:val="003113F5"/>
    <w:rsid w:val="0035521C"/>
    <w:rsid w:val="00363F46"/>
    <w:rsid w:val="00367F92"/>
    <w:rsid w:val="00384A41"/>
    <w:rsid w:val="00396C47"/>
    <w:rsid w:val="003D3ED9"/>
    <w:rsid w:val="003F5133"/>
    <w:rsid w:val="00413E23"/>
    <w:rsid w:val="0043281A"/>
    <w:rsid w:val="004452E8"/>
    <w:rsid w:val="00456D3E"/>
    <w:rsid w:val="00473B48"/>
    <w:rsid w:val="004A53B4"/>
    <w:rsid w:val="004C1E15"/>
    <w:rsid w:val="004D6443"/>
    <w:rsid w:val="004F461C"/>
    <w:rsid w:val="0054458F"/>
    <w:rsid w:val="00554AD1"/>
    <w:rsid w:val="005617F7"/>
    <w:rsid w:val="0058307F"/>
    <w:rsid w:val="005B6B8B"/>
    <w:rsid w:val="005D171A"/>
    <w:rsid w:val="005E314C"/>
    <w:rsid w:val="005F0804"/>
    <w:rsid w:val="00602593"/>
    <w:rsid w:val="006223A8"/>
    <w:rsid w:val="00622511"/>
    <w:rsid w:val="0064202E"/>
    <w:rsid w:val="00657C46"/>
    <w:rsid w:val="00665E7E"/>
    <w:rsid w:val="00697FE4"/>
    <w:rsid w:val="006C3469"/>
    <w:rsid w:val="006C7B5A"/>
    <w:rsid w:val="0070634F"/>
    <w:rsid w:val="00731C5C"/>
    <w:rsid w:val="0076231F"/>
    <w:rsid w:val="00776CA8"/>
    <w:rsid w:val="0078113D"/>
    <w:rsid w:val="00784EE0"/>
    <w:rsid w:val="007C3A43"/>
    <w:rsid w:val="007E0320"/>
    <w:rsid w:val="007F023E"/>
    <w:rsid w:val="007F447B"/>
    <w:rsid w:val="008044AB"/>
    <w:rsid w:val="0081004D"/>
    <w:rsid w:val="008B7BB3"/>
    <w:rsid w:val="008C570D"/>
    <w:rsid w:val="008D2EC1"/>
    <w:rsid w:val="008E6011"/>
    <w:rsid w:val="00912545"/>
    <w:rsid w:val="00924643"/>
    <w:rsid w:val="00951B56"/>
    <w:rsid w:val="0097020E"/>
    <w:rsid w:val="00980834"/>
    <w:rsid w:val="009C1202"/>
    <w:rsid w:val="009D269F"/>
    <w:rsid w:val="009D57B7"/>
    <w:rsid w:val="009E2F93"/>
    <w:rsid w:val="009E3AA2"/>
    <w:rsid w:val="009F4C8C"/>
    <w:rsid w:val="00A13CB3"/>
    <w:rsid w:val="00A17447"/>
    <w:rsid w:val="00A22A6E"/>
    <w:rsid w:val="00A42F96"/>
    <w:rsid w:val="00A53942"/>
    <w:rsid w:val="00A83166"/>
    <w:rsid w:val="00A96337"/>
    <w:rsid w:val="00AA22B9"/>
    <w:rsid w:val="00AA339C"/>
    <w:rsid w:val="00AA7895"/>
    <w:rsid w:val="00AF07B0"/>
    <w:rsid w:val="00AF53FD"/>
    <w:rsid w:val="00B017C1"/>
    <w:rsid w:val="00B1761C"/>
    <w:rsid w:val="00B20F89"/>
    <w:rsid w:val="00B23C3D"/>
    <w:rsid w:val="00B26216"/>
    <w:rsid w:val="00B74E65"/>
    <w:rsid w:val="00B93FC1"/>
    <w:rsid w:val="00BC1A12"/>
    <w:rsid w:val="00BE50F7"/>
    <w:rsid w:val="00BF6314"/>
    <w:rsid w:val="00BF7957"/>
    <w:rsid w:val="00C22C4C"/>
    <w:rsid w:val="00C24F29"/>
    <w:rsid w:val="00C40B0C"/>
    <w:rsid w:val="00C415E2"/>
    <w:rsid w:val="00C81AF7"/>
    <w:rsid w:val="00C85121"/>
    <w:rsid w:val="00C94026"/>
    <w:rsid w:val="00CB7C20"/>
    <w:rsid w:val="00CC1A68"/>
    <w:rsid w:val="00CE3188"/>
    <w:rsid w:val="00CE6E39"/>
    <w:rsid w:val="00CF06AE"/>
    <w:rsid w:val="00D10185"/>
    <w:rsid w:val="00D13B21"/>
    <w:rsid w:val="00D46066"/>
    <w:rsid w:val="00D54051"/>
    <w:rsid w:val="00D70609"/>
    <w:rsid w:val="00D850D5"/>
    <w:rsid w:val="00D95F4E"/>
    <w:rsid w:val="00DD3ADD"/>
    <w:rsid w:val="00E00C8E"/>
    <w:rsid w:val="00E2708D"/>
    <w:rsid w:val="00E32E25"/>
    <w:rsid w:val="00E93F48"/>
    <w:rsid w:val="00E96EAB"/>
    <w:rsid w:val="00ED0B16"/>
    <w:rsid w:val="00EE0154"/>
    <w:rsid w:val="00F10821"/>
    <w:rsid w:val="00F12980"/>
    <w:rsid w:val="00F44AE0"/>
    <w:rsid w:val="00F90108"/>
    <w:rsid w:val="00FA1082"/>
    <w:rsid w:val="00FC507D"/>
    <w:rsid w:val="00FF0D0E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89BF7D"/>
  <w15:chartTrackingRefBased/>
  <w15:docId w15:val="{872FBFA8-3DCD-4EFB-86E4-0A01697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45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2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F22"/>
  </w:style>
  <w:style w:type="paragraph" w:styleId="Pieddepage">
    <w:name w:val="footer"/>
    <w:basedOn w:val="Normal"/>
    <w:link w:val="PieddepageCar"/>
    <w:uiPriority w:val="99"/>
    <w:unhideWhenUsed/>
    <w:rsid w:val="00132F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F22"/>
  </w:style>
  <w:style w:type="paragraph" w:styleId="Textedebulles">
    <w:name w:val="Balloon Text"/>
    <w:basedOn w:val="Normal"/>
    <w:link w:val="TextedebullesCar"/>
    <w:uiPriority w:val="99"/>
    <w:semiHidden/>
    <w:unhideWhenUsed/>
    <w:rsid w:val="009D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7B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460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6066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60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7FE4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7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C597-4DE4-43C1-85B1-ED8C50C7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Lachance MSSS</dc:creator>
  <cp:keywords/>
  <dc:description/>
  <cp:lastModifiedBy>Marie-Claude Lessard MSSS</cp:lastModifiedBy>
  <cp:revision>5</cp:revision>
  <dcterms:created xsi:type="dcterms:W3CDTF">2020-06-01T15:41:00Z</dcterms:created>
  <dcterms:modified xsi:type="dcterms:W3CDTF">2020-06-03T18:47:00Z</dcterms:modified>
</cp:coreProperties>
</file>